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196D" w14:textId="2196A0F9" w:rsidR="00D53EB8" w:rsidRPr="00F95570" w:rsidRDefault="00805560" w:rsidP="00D53EB8">
      <w:pPr>
        <w:spacing w:before="120" w:after="240" w:line="240" w:lineRule="auto"/>
        <w:jc w:val="both"/>
        <w:rPr>
          <w:rFonts w:ascii="Arial" w:hAnsi="Arial" w:cs="Arial"/>
          <w:b/>
          <w:bCs/>
          <w:sz w:val="18"/>
          <w:szCs w:val="18"/>
          <w:highlight w:val="yellow"/>
          <w:lang w:val="en-US"/>
        </w:rPr>
      </w:pPr>
      <w:bookmarkStart w:id="0" w:name="OLE_LINK2"/>
      <w:bookmarkStart w:id="1" w:name="OLE_LINK63"/>
      <w:r w:rsidRPr="00F95570">
        <w:rPr>
          <w:rFonts w:ascii="Arial" w:hAnsi="Arial" w:cs="Arial"/>
          <w:b/>
          <w:bCs/>
          <w:sz w:val="18"/>
          <w:szCs w:val="18"/>
          <w:highlight w:val="yellow"/>
          <w:lang w:val="en-US"/>
        </w:rPr>
        <w:t xml:space="preserve"> </w:t>
      </w:r>
      <w:r w:rsidR="00D53EB8" w:rsidRPr="00F95570">
        <w:rPr>
          <w:rFonts w:ascii="Arial" w:hAnsi="Arial" w:cs="Arial"/>
          <w:b/>
          <w:bCs/>
          <w:sz w:val="18"/>
          <w:szCs w:val="18"/>
          <w:highlight w:val="yellow"/>
          <w:lang w:val="en-US"/>
        </w:rPr>
        <w:t>[</w:t>
      </w:r>
      <w:commentRangeStart w:id="2"/>
      <w:r w:rsidR="00D53EB8" w:rsidRPr="00F95570">
        <w:rPr>
          <w:rFonts w:ascii="Arial" w:hAnsi="Arial" w:cs="Arial"/>
          <w:b/>
          <w:bCs/>
          <w:sz w:val="18"/>
          <w:szCs w:val="18"/>
          <w:highlight w:val="yellow"/>
          <w:lang w:val="en-US"/>
        </w:rPr>
        <w:t>Text Highlighted in Yellow Requires Review and Updating]</w:t>
      </w:r>
      <w:commentRangeEnd w:id="2"/>
      <w:r w:rsidR="00434549">
        <w:rPr>
          <w:rStyle w:val="CommentReference"/>
        </w:rPr>
        <w:commentReference w:id="2"/>
      </w:r>
    </w:p>
    <w:p w14:paraId="44458127" w14:textId="19914B0A" w:rsidR="00B95773" w:rsidRPr="00F95570" w:rsidRDefault="28752853" w:rsidP="00502A59">
      <w:pPr>
        <w:pStyle w:val="BodyTextIndent"/>
        <w:spacing w:before="120"/>
        <w:ind w:left="0"/>
        <w:rPr>
          <w:rFonts w:ascii="Arial" w:hAnsi="Arial" w:cs="Arial"/>
          <w:sz w:val="18"/>
          <w:szCs w:val="18"/>
          <w:highlight w:val="yellow"/>
        </w:rPr>
      </w:pPr>
      <w:r w:rsidRPr="00F95570">
        <w:rPr>
          <w:rFonts w:ascii="Arial" w:hAnsi="Arial" w:cs="Arial"/>
          <w:sz w:val="18"/>
          <w:szCs w:val="18"/>
          <w:highlight w:val="yellow"/>
        </w:rPr>
        <w:t>Note</w:t>
      </w:r>
      <w:r w:rsidR="4BF54087" w:rsidRPr="00F95570">
        <w:rPr>
          <w:rFonts w:ascii="Arial" w:hAnsi="Arial" w:cs="Arial"/>
          <w:sz w:val="18"/>
          <w:szCs w:val="18"/>
          <w:highlight w:val="yellow"/>
        </w:rPr>
        <w:t xml:space="preserve"> 1</w:t>
      </w:r>
      <w:r w:rsidRPr="00F95570">
        <w:rPr>
          <w:rFonts w:ascii="Arial" w:hAnsi="Arial" w:cs="Arial"/>
          <w:sz w:val="18"/>
          <w:szCs w:val="18"/>
          <w:highlight w:val="yellow"/>
        </w:rPr>
        <w:t xml:space="preserve">: the following clauses have been </w:t>
      </w:r>
      <w:r w:rsidR="663ADA0A" w:rsidRPr="00F95570">
        <w:rPr>
          <w:rFonts w:ascii="Arial" w:hAnsi="Arial" w:cs="Arial"/>
          <w:sz w:val="18"/>
          <w:szCs w:val="18"/>
          <w:highlight w:val="yellow"/>
        </w:rPr>
        <w:t xml:space="preserve">identified as the minimum items that need to be present in in order to comply with general Data Privacy regulations. </w:t>
      </w:r>
      <w:r w:rsidR="1CAD67C0" w:rsidRPr="00F95570">
        <w:rPr>
          <w:rFonts w:ascii="Arial" w:hAnsi="Arial" w:cs="Arial"/>
          <w:sz w:val="18"/>
          <w:szCs w:val="18"/>
          <w:highlight w:val="yellow"/>
        </w:rPr>
        <w:t xml:space="preserve">Each of them needs to be compared to the document that is being amended </w:t>
      </w:r>
      <w:r w:rsidR="0001198B" w:rsidRPr="00F95570">
        <w:rPr>
          <w:rFonts w:ascii="Arial" w:hAnsi="Arial" w:cs="Arial"/>
          <w:sz w:val="18"/>
          <w:szCs w:val="18"/>
          <w:highlight w:val="yellow"/>
        </w:rPr>
        <w:t xml:space="preserve">to include the right references. </w:t>
      </w:r>
      <w:r w:rsidR="1E32D2DD" w:rsidRPr="00F95570">
        <w:rPr>
          <w:rFonts w:ascii="Arial" w:hAnsi="Arial" w:cs="Arial"/>
          <w:sz w:val="18"/>
          <w:szCs w:val="18"/>
          <w:highlight w:val="yellow"/>
        </w:rPr>
        <w:t>Please read each statement</w:t>
      </w:r>
      <w:r w:rsidR="00754D70">
        <w:rPr>
          <w:rFonts w:ascii="Arial" w:hAnsi="Arial" w:cs="Arial"/>
          <w:sz w:val="18"/>
          <w:szCs w:val="18"/>
          <w:highlight w:val="yellow"/>
        </w:rPr>
        <w:t xml:space="preserve"> carefully</w:t>
      </w:r>
      <w:r w:rsidR="1E32D2DD" w:rsidRPr="00F95570">
        <w:rPr>
          <w:rFonts w:ascii="Arial" w:hAnsi="Arial" w:cs="Arial"/>
          <w:sz w:val="18"/>
          <w:szCs w:val="18"/>
          <w:highlight w:val="yellow"/>
        </w:rPr>
        <w:t>.</w:t>
      </w:r>
    </w:p>
    <w:p w14:paraId="277574ED" w14:textId="6BB8D094" w:rsidR="00D7626F" w:rsidRPr="00F95570" w:rsidRDefault="3FB2F6A3" w:rsidP="00502A59">
      <w:pPr>
        <w:pStyle w:val="BodyTextIndent"/>
        <w:spacing w:before="120"/>
        <w:ind w:left="0"/>
        <w:rPr>
          <w:rFonts w:ascii="Arial" w:hAnsi="Arial" w:cs="Arial"/>
          <w:sz w:val="18"/>
          <w:szCs w:val="18"/>
          <w:highlight w:val="yellow"/>
        </w:rPr>
      </w:pPr>
      <w:bookmarkStart w:id="3" w:name="OLE_LINK21"/>
      <w:r w:rsidRPr="00F95570">
        <w:rPr>
          <w:rFonts w:ascii="Arial" w:hAnsi="Arial" w:cs="Arial"/>
          <w:sz w:val="18"/>
          <w:szCs w:val="18"/>
          <w:highlight w:val="yellow"/>
        </w:rPr>
        <w:t xml:space="preserve">Note </w:t>
      </w:r>
      <w:r w:rsidR="001B2A0C">
        <w:rPr>
          <w:rFonts w:ascii="Arial" w:hAnsi="Arial" w:cs="Arial"/>
          <w:sz w:val="18"/>
          <w:szCs w:val="18"/>
          <w:highlight w:val="yellow"/>
        </w:rPr>
        <w:t>2</w:t>
      </w:r>
      <w:r w:rsidRPr="00F95570">
        <w:rPr>
          <w:rFonts w:ascii="Arial" w:hAnsi="Arial" w:cs="Arial"/>
          <w:sz w:val="18"/>
          <w:szCs w:val="18"/>
          <w:highlight w:val="yellow"/>
        </w:rPr>
        <w:t xml:space="preserve">: </w:t>
      </w:r>
      <w:r w:rsidR="0C092C5E" w:rsidRPr="00F95570">
        <w:rPr>
          <w:rFonts w:ascii="Arial" w:hAnsi="Arial" w:cs="Arial"/>
          <w:sz w:val="18"/>
          <w:szCs w:val="18"/>
          <w:highlight w:val="yellow"/>
        </w:rPr>
        <w:t xml:space="preserve">If </w:t>
      </w:r>
      <w:r w:rsidRPr="00F95570">
        <w:rPr>
          <w:rFonts w:ascii="Arial" w:hAnsi="Arial" w:cs="Arial"/>
          <w:sz w:val="18"/>
          <w:szCs w:val="18"/>
          <w:highlight w:val="yellow"/>
        </w:rPr>
        <w:t>the transfers are only out of the UK and not the EEA</w:t>
      </w:r>
      <w:r w:rsidR="0C092C5E" w:rsidRPr="00F95570">
        <w:rPr>
          <w:rFonts w:ascii="Arial" w:hAnsi="Arial" w:cs="Arial"/>
          <w:sz w:val="18"/>
          <w:szCs w:val="18"/>
          <w:highlight w:val="yellow"/>
        </w:rPr>
        <w:t xml:space="preserve">, it may be necessary to create a new amendment </w:t>
      </w:r>
      <w:r w:rsidRPr="00F95570">
        <w:rPr>
          <w:rFonts w:ascii="Arial" w:hAnsi="Arial" w:cs="Arial"/>
          <w:sz w:val="18"/>
          <w:szCs w:val="18"/>
          <w:highlight w:val="yellow"/>
        </w:rPr>
        <w:t>for these transfe</w:t>
      </w:r>
      <w:r w:rsidR="7B58AE33" w:rsidRPr="00F95570">
        <w:rPr>
          <w:rFonts w:ascii="Arial" w:hAnsi="Arial" w:cs="Arial"/>
          <w:sz w:val="18"/>
          <w:szCs w:val="18"/>
          <w:highlight w:val="yellow"/>
        </w:rPr>
        <w:t xml:space="preserve">rs. </w:t>
      </w:r>
      <w:bookmarkStart w:id="4" w:name="OLE_LINK22"/>
      <w:r w:rsidR="00BF75B8" w:rsidRPr="00F95570">
        <w:rPr>
          <w:rFonts w:ascii="Arial" w:hAnsi="Arial" w:cs="Arial"/>
          <w:sz w:val="18"/>
          <w:szCs w:val="18"/>
          <w:highlight w:val="yellow"/>
        </w:rPr>
        <w:t xml:space="preserve">Please contact </w:t>
      </w:r>
      <w:hyperlink r:id="rId11" w:history="1">
        <w:r w:rsidR="008C122C" w:rsidRPr="00F95570">
          <w:rPr>
            <w:rStyle w:val="Hyperlink"/>
            <w:rFonts w:ascii="Arial" w:hAnsi="Arial" w:cs="Arial"/>
            <w:sz w:val="18"/>
            <w:szCs w:val="18"/>
            <w:highlight w:val="yellow"/>
          </w:rPr>
          <w:t>dataprivacy@dieboldnixdorf.com</w:t>
        </w:r>
      </w:hyperlink>
      <w:r w:rsidR="008C122C" w:rsidRPr="00F95570">
        <w:rPr>
          <w:rFonts w:ascii="Arial" w:hAnsi="Arial" w:cs="Arial"/>
          <w:sz w:val="18"/>
          <w:szCs w:val="18"/>
          <w:highlight w:val="yellow"/>
        </w:rPr>
        <w:t xml:space="preserve"> if you believe this scenario applies to your contract</w:t>
      </w:r>
      <w:bookmarkEnd w:id="4"/>
      <w:r w:rsidRPr="00F95570">
        <w:rPr>
          <w:rFonts w:ascii="Arial" w:hAnsi="Arial" w:cs="Arial"/>
          <w:sz w:val="18"/>
          <w:szCs w:val="18"/>
          <w:highlight w:val="yellow"/>
        </w:rPr>
        <w:t>.</w:t>
      </w:r>
    </w:p>
    <w:bookmarkEnd w:id="3"/>
    <w:p w14:paraId="3D0F71DF" w14:textId="02B47D2D" w:rsidR="0045511D" w:rsidRPr="00F95570" w:rsidRDefault="5F5C4730" w:rsidP="00502A59">
      <w:pPr>
        <w:pStyle w:val="BodyTextIndent"/>
        <w:spacing w:before="120"/>
        <w:ind w:left="0"/>
        <w:rPr>
          <w:rFonts w:ascii="Arial" w:hAnsi="Arial" w:cs="Arial"/>
          <w:sz w:val="18"/>
          <w:szCs w:val="18"/>
          <w:highlight w:val="yellow"/>
        </w:rPr>
      </w:pPr>
      <w:r w:rsidRPr="00F95570">
        <w:rPr>
          <w:rFonts w:ascii="Arial" w:hAnsi="Arial" w:cs="Arial"/>
          <w:sz w:val="18"/>
          <w:szCs w:val="18"/>
          <w:highlight w:val="yellow"/>
        </w:rPr>
        <w:t xml:space="preserve">Note </w:t>
      </w:r>
      <w:r w:rsidR="00850250">
        <w:rPr>
          <w:rFonts w:ascii="Arial" w:hAnsi="Arial" w:cs="Arial"/>
          <w:sz w:val="18"/>
          <w:szCs w:val="18"/>
          <w:highlight w:val="yellow"/>
        </w:rPr>
        <w:t>3</w:t>
      </w:r>
      <w:r w:rsidRPr="00F95570">
        <w:rPr>
          <w:rFonts w:ascii="Arial" w:hAnsi="Arial" w:cs="Arial"/>
          <w:sz w:val="18"/>
          <w:szCs w:val="18"/>
          <w:highlight w:val="yellow"/>
        </w:rPr>
        <w:t xml:space="preserve">: </w:t>
      </w:r>
      <w:r w:rsidR="00B118A6" w:rsidRPr="00F95570">
        <w:rPr>
          <w:rFonts w:ascii="Arial" w:hAnsi="Arial" w:cs="Arial"/>
          <w:sz w:val="18"/>
          <w:szCs w:val="18"/>
          <w:highlight w:val="yellow"/>
        </w:rPr>
        <w:t xml:space="preserve">Mentions </w:t>
      </w:r>
      <w:r w:rsidRPr="00F95570">
        <w:rPr>
          <w:rFonts w:ascii="Arial" w:hAnsi="Arial" w:cs="Arial"/>
          <w:sz w:val="18"/>
          <w:szCs w:val="18"/>
          <w:highlight w:val="yellow"/>
        </w:rPr>
        <w:t>to th</w:t>
      </w:r>
      <w:r w:rsidR="05C4FECB" w:rsidRPr="00F95570">
        <w:rPr>
          <w:rFonts w:ascii="Arial" w:hAnsi="Arial" w:cs="Arial"/>
          <w:sz w:val="18"/>
          <w:szCs w:val="18"/>
          <w:highlight w:val="yellow"/>
        </w:rPr>
        <w:t>e specific Data Processing Agreements</w:t>
      </w:r>
      <w:r w:rsidR="0038441C" w:rsidRPr="00F95570">
        <w:rPr>
          <w:rFonts w:ascii="Arial" w:hAnsi="Arial" w:cs="Arial"/>
          <w:sz w:val="18"/>
          <w:szCs w:val="18"/>
          <w:highlight w:val="yellow"/>
        </w:rPr>
        <w:t>/Documents</w:t>
      </w:r>
      <w:r w:rsidR="05C4FECB" w:rsidRPr="00F95570">
        <w:rPr>
          <w:rFonts w:ascii="Arial" w:hAnsi="Arial" w:cs="Arial"/>
          <w:sz w:val="18"/>
          <w:szCs w:val="18"/>
          <w:highlight w:val="yellow"/>
        </w:rPr>
        <w:t xml:space="preserve"> are referred to as “</w:t>
      </w:r>
      <w:r w:rsidR="26C3AF34" w:rsidRPr="00F95570">
        <w:rPr>
          <w:rFonts w:ascii="Arial" w:hAnsi="Arial" w:cs="Arial"/>
          <w:sz w:val="18"/>
          <w:szCs w:val="18"/>
          <w:highlight w:val="yellow"/>
        </w:rPr>
        <w:t>this agreement</w:t>
      </w:r>
      <w:r w:rsidR="05C4FECB" w:rsidRPr="00F95570">
        <w:rPr>
          <w:rFonts w:ascii="Arial" w:hAnsi="Arial" w:cs="Arial"/>
          <w:sz w:val="18"/>
          <w:szCs w:val="18"/>
          <w:highlight w:val="yellow"/>
        </w:rPr>
        <w:t>”</w:t>
      </w:r>
      <w:r w:rsidR="4F660BD5" w:rsidRPr="00F95570">
        <w:rPr>
          <w:rFonts w:ascii="Arial" w:hAnsi="Arial" w:cs="Arial"/>
          <w:sz w:val="18"/>
          <w:szCs w:val="18"/>
          <w:highlight w:val="yellow"/>
        </w:rPr>
        <w:t xml:space="preserve">. However, the nomenclature may vary in each </w:t>
      </w:r>
      <w:r w:rsidR="00456A3A" w:rsidRPr="00F95570">
        <w:rPr>
          <w:rFonts w:ascii="Arial" w:hAnsi="Arial" w:cs="Arial"/>
          <w:sz w:val="18"/>
          <w:szCs w:val="18"/>
          <w:highlight w:val="yellow"/>
        </w:rPr>
        <w:t>contract</w:t>
      </w:r>
      <w:r w:rsidR="008C122C" w:rsidRPr="00F95570">
        <w:rPr>
          <w:rFonts w:ascii="Arial" w:hAnsi="Arial" w:cs="Arial"/>
          <w:sz w:val="18"/>
          <w:szCs w:val="18"/>
          <w:highlight w:val="yellow"/>
        </w:rPr>
        <w:t>; please consider if modifications are necessary</w:t>
      </w:r>
      <w:r w:rsidR="4F660BD5" w:rsidRPr="00F95570">
        <w:rPr>
          <w:rFonts w:ascii="Arial" w:hAnsi="Arial" w:cs="Arial"/>
          <w:sz w:val="18"/>
          <w:szCs w:val="18"/>
          <w:highlight w:val="yellow"/>
        </w:rPr>
        <w:t xml:space="preserve">. </w:t>
      </w:r>
    </w:p>
    <w:p w14:paraId="01D8BE56" w14:textId="7574F42C" w:rsidR="00552DBE" w:rsidRDefault="0045511D" w:rsidP="008A20F9">
      <w:pPr>
        <w:pStyle w:val="BodyTextIndent"/>
        <w:spacing w:before="120"/>
        <w:ind w:left="0"/>
        <w:rPr>
          <w:rFonts w:ascii="Arial" w:hAnsi="Arial" w:cs="Arial"/>
          <w:sz w:val="18"/>
          <w:szCs w:val="18"/>
        </w:rPr>
      </w:pPr>
      <w:r w:rsidRPr="00F95570">
        <w:rPr>
          <w:rFonts w:ascii="Arial" w:hAnsi="Arial" w:cs="Arial"/>
          <w:sz w:val="18"/>
          <w:szCs w:val="18"/>
          <w:highlight w:val="yellow"/>
        </w:rPr>
        <w:t xml:space="preserve">Note </w:t>
      </w:r>
      <w:r w:rsidR="00850250">
        <w:rPr>
          <w:rFonts w:ascii="Arial" w:hAnsi="Arial" w:cs="Arial"/>
          <w:sz w:val="18"/>
          <w:szCs w:val="18"/>
          <w:highlight w:val="yellow"/>
        </w:rPr>
        <w:t>4</w:t>
      </w:r>
      <w:r w:rsidRPr="00F95570">
        <w:rPr>
          <w:rFonts w:ascii="Arial" w:hAnsi="Arial" w:cs="Arial"/>
          <w:sz w:val="18"/>
          <w:szCs w:val="18"/>
          <w:highlight w:val="yellow"/>
        </w:rPr>
        <w:t xml:space="preserve">: </w:t>
      </w:r>
      <w:r w:rsidR="00434549">
        <w:rPr>
          <w:rFonts w:ascii="Arial" w:hAnsi="Arial" w:cs="Arial"/>
          <w:sz w:val="18"/>
          <w:szCs w:val="18"/>
          <w:highlight w:val="yellow"/>
        </w:rPr>
        <w:t xml:space="preserve">Please contact </w:t>
      </w:r>
      <w:hyperlink r:id="rId12" w:history="1">
        <w:r w:rsidR="00434549" w:rsidRPr="00850250">
          <w:rPr>
            <w:rStyle w:val="Hyperlink"/>
            <w:rFonts w:ascii="Arial" w:hAnsi="Arial" w:cs="Arial"/>
            <w:sz w:val="18"/>
            <w:szCs w:val="18"/>
            <w:highlight w:val="yellow"/>
          </w:rPr>
          <w:t>dataprivacy@dieboldnixdorf.com</w:t>
        </w:r>
      </w:hyperlink>
      <w:r w:rsidR="00434549" w:rsidRPr="00850250">
        <w:rPr>
          <w:rFonts w:ascii="Arial" w:hAnsi="Arial" w:cs="Arial"/>
          <w:sz w:val="18"/>
          <w:szCs w:val="18"/>
          <w:highlight w:val="yellow"/>
        </w:rPr>
        <w:t xml:space="preserve"> i</w:t>
      </w:r>
      <w:r w:rsidRPr="00850250">
        <w:rPr>
          <w:rFonts w:ascii="Arial" w:hAnsi="Arial" w:cs="Arial"/>
          <w:sz w:val="18"/>
          <w:szCs w:val="18"/>
          <w:highlight w:val="yellow"/>
        </w:rPr>
        <w:t xml:space="preserve">f </w:t>
      </w:r>
      <w:r w:rsidRPr="00F95570">
        <w:rPr>
          <w:rFonts w:ascii="Arial" w:hAnsi="Arial" w:cs="Arial"/>
          <w:sz w:val="18"/>
          <w:szCs w:val="18"/>
          <w:highlight w:val="yellow"/>
        </w:rPr>
        <w:t>your current contract does not identify</w:t>
      </w:r>
      <w:r w:rsidR="008A20F9" w:rsidRPr="00F95570">
        <w:rPr>
          <w:rFonts w:ascii="Arial" w:hAnsi="Arial" w:cs="Arial"/>
          <w:sz w:val="18"/>
          <w:szCs w:val="18"/>
          <w:highlight w:val="yellow"/>
        </w:rPr>
        <w:t>: Subject Matter of Processing; Nature and Purpose of Processing; Duration of Processing; Categories of Company Personal Data;</w:t>
      </w:r>
      <w:r w:rsidR="00056CAB" w:rsidRPr="00F95570">
        <w:rPr>
          <w:rFonts w:ascii="Arial" w:hAnsi="Arial" w:cs="Arial"/>
          <w:sz w:val="18"/>
          <w:szCs w:val="18"/>
          <w:highlight w:val="yellow"/>
        </w:rPr>
        <w:t xml:space="preserve"> and/or</w:t>
      </w:r>
      <w:r w:rsidR="008A20F9" w:rsidRPr="00F95570">
        <w:rPr>
          <w:rFonts w:ascii="Arial" w:hAnsi="Arial" w:cs="Arial"/>
          <w:sz w:val="18"/>
          <w:szCs w:val="18"/>
          <w:highlight w:val="yellow"/>
        </w:rPr>
        <w:t xml:space="preserve"> Types of Data Subjects</w:t>
      </w:r>
      <w:r w:rsidR="00056CAB" w:rsidRPr="00F95570">
        <w:rPr>
          <w:rFonts w:ascii="Arial" w:hAnsi="Arial" w:cs="Arial"/>
          <w:sz w:val="18"/>
          <w:szCs w:val="18"/>
          <w:highlight w:val="yellow"/>
        </w:rPr>
        <w:t xml:space="preserve">; </w:t>
      </w:r>
    </w:p>
    <w:p w14:paraId="3B3D2622" w14:textId="70060EF9" w:rsidR="00805560" w:rsidRDefault="00805560" w:rsidP="008A20F9">
      <w:pPr>
        <w:pStyle w:val="BodyTextIndent"/>
        <w:spacing w:before="120"/>
        <w:ind w:left="0"/>
        <w:rPr>
          <w:rFonts w:ascii="Arial" w:hAnsi="Arial" w:cs="Arial"/>
          <w:sz w:val="18"/>
          <w:szCs w:val="18"/>
        </w:rPr>
      </w:pPr>
    </w:p>
    <w:p w14:paraId="7358962F" w14:textId="77777777" w:rsidR="00850250" w:rsidRDefault="00850250" w:rsidP="00805560">
      <w:pPr>
        <w:pStyle w:val="Default"/>
        <w:spacing w:before="120"/>
        <w:jc w:val="center"/>
        <w:rPr>
          <w:rFonts w:ascii="Arial" w:hAnsi="Arial" w:cs="Arial"/>
          <w:b/>
          <w:bCs/>
          <w:sz w:val="18"/>
          <w:szCs w:val="18"/>
        </w:rPr>
      </w:pPr>
      <w:bookmarkStart w:id="5" w:name="OLE_LINK7"/>
      <w:bookmarkStart w:id="6" w:name="OLE_LINK6"/>
    </w:p>
    <w:p w14:paraId="4A7E6F70" w14:textId="77777777" w:rsidR="00850250" w:rsidRDefault="00850250" w:rsidP="00805560">
      <w:pPr>
        <w:pStyle w:val="Default"/>
        <w:spacing w:before="120"/>
        <w:jc w:val="center"/>
        <w:rPr>
          <w:rFonts w:ascii="Arial" w:hAnsi="Arial" w:cs="Arial"/>
          <w:b/>
          <w:bCs/>
          <w:sz w:val="18"/>
          <w:szCs w:val="18"/>
        </w:rPr>
      </w:pPr>
    </w:p>
    <w:p w14:paraId="7F20C51F" w14:textId="77777777" w:rsidR="00850250" w:rsidRDefault="00850250" w:rsidP="00805560">
      <w:pPr>
        <w:pStyle w:val="Default"/>
        <w:spacing w:before="120"/>
        <w:jc w:val="center"/>
        <w:rPr>
          <w:rFonts w:ascii="Arial" w:hAnsi="Arial" w:cs="Arial"/>
          <w:b/>
          <w:bCs/>
          <w:sz w:val="18"/>
          <w:szCs w:val="18"/>
        </w:rPr>
      </w:pPr>
    </w:p>
    <w:p w14:paraId="08EFAA7C" w14:textId="77777777" w:rsidR="00850250" w:rsidRDefault="00850250" w:rsidP="00805560">
      <w:pPr>
        <w:pStyle w:val="Default"/>
        <w:spacing w:before="120"/>
        <w:jc w:val="center"/>
        <w:rPr>
          <w:rFonts w:ascii="Arial" w:hAnsi="Arial" w:cs="Arial"/>
          <w:b/>
          <w:bCs/>
          <w:sz w:val="18"/>
          <w:szCs w:val="18"/>
        </w:rPr>
      </w:pPr>
    </w:p>
    <w:p w14:paraId="66B6D303" w14:textId="77777777" w:rsidR="00850250" w:rsidRDefault="00850250" w:rsidP="00805560">
      <w:pPr>
        <w:pStyle w:val="Default"/>
        <w:spacing w:before="120"/>
        <w:jc w:val="center"/>
        <w:rPr>
          <w:rFonts w:ascii="Arial" w:hAnsi="Arial" w:cs="Arial"/>
          <w:b/>
          <w:bCs/>
          <w:sz w:val="18"/>
          <w:szCs w:val="18"/>
        </w:rPr>
      </w:pPr>
    </w:p>
    <w:p w14:paraId="7626B18B" w14:textId="77777777" w:rsidR="00850250" w:rsidRDefault="00850250" w:rsidP="00805560">
      <w:pPr>
        <w:pStyle w:val="Default"/>
        <w:spacing w:before="120"/>
        <w:jc w:val="center"/>
        <w:rPr>
          <w:rFonts w:ascii="Arial" w:hAnsi="Arial" w:cs="Arial"/>
          <w:b/>
          <w:bCs/>
          <w:sz w:val="18"/>
          <w:szCs w:val="18"/>
        </w:rPr>
      </w:pPr>
    </w:p>
    <w:p w14:paraId="5C658AE6" w14:textId="77777777" w:rsidR="00850250" w:rsidRDefault="00850250" w:rsidP="00805560">
      <w:pPr>
        <w:pStyle w:val="Default"/>
        <w:spacing w:before="120"/>
        <w:jc w:val="center"/>
        <w:rPr>
          <w:rFonts w:ascii="Arial" w:hAnsi="Arial" w:cs="Arial"/>
          <w:b/>
          <w:bCs/>
          <w:sz w:val="18"/>
          <w:szCs w:val="18"/>
        </w:rPr>
      </w:pPr>
    </w:p>
    <w:p w14:paraId="7BD38581" w14:textId="77777777" w:rsidR="00850250" w:rsidRDefault="00850250" w:rsidP="00805560">
      <w:pPr>
        <w:pStyle w:val="Default"/>
        <w:spacing w:before="120"/>
        <w:jc w:val="center"/>
        <w:rPr>
          <w:rFonts w:ascii="Arial" w:hAnsi="Arial" w:cs="Arial"/>
          <w:b/>
          <w:bCs/>
          <w:sz w:val="18"/>
          <w:szCs w:val="18"/>
        </w:rPr>
      </w:pPr>
    </w:p>
    <w:p w14:paraId="5EBC56FD" w14:textId="77777777" w:rsidR="00850250" w:rsidRDefault="00850250" w:rsidP="00805560">
      <w:pPr>
        <w:pStyle w:val="Default"/>
        <w:spacing w:before="120"/>
        <w:jc w:val="center"/>
        <w:rPr>
          <w:rFonts w:ascii="Arial" w:hAnsi="Arial" w:cs="Arial"/>
          <w:b/>
          <w:bCs/>
          <w:sz w:val="18"/>
          <w:szCs w:val="18"/>
        </w:rPr>
      </w:pPr>
    </w:p>
    <w:p w14:paraId="1FB2D45A" w14:textId="77777777" w:rsidR="00850250" w:rsidRDefault="00850250" w:rsidP="00805560">
      <w:pPr>
        <w:pStyle w:val="Default"/>
        <w:spacing w:before="120"/>
        <w:jc w:val="center"/>
        <w:rPr>
          <w:rFonts w:ascii="Arial" w:hAnsi="Arial" w:cs="Arial"/>
          <w:b/>
          <w:bCs/>
          <w:sz w:val="18"/>
          <w:szCs w:val="18"/>
        </w:rPr>
      </w:pPr>
    </w:p>
    <w:p w14:paraId="6EA8B660" w14:textId="77777777" w:rsidR="00850250" w:rsidRDefault="00850250" w:rsidP="00805560">
      <w:pPr>
        <w:pStyle w:val="Default"/>
        <w:spacing w:before="120"/>
        <w:jc w:val="center"/>
        <w:rPr>
          <w:rFonts w:ascii="Arial" w:hAnsi="Arial" w:cs="Arial"/>
          <w:b/>
          <w:bCs/>
          <w:sz w:val="18"/>
          <w:szCs w:val="18"/>
        </w:rPr>
      </w:pPr>
    </w:p>
    <w:p w14:paraId="3D8A0508" w14:textId="77777777" w:rsidR="00850250" w:rsidRDefault="00850250" w:rsidP="00805560">
      <w:pPr>
        <w:pStyle w:val="Default"/>
        <w:spacing w:before="120"/>
        <w:jc w:val="center"/>
        <w:rPr>
          <w:rFonts w:ascii="Arial" w:hAnsi="Arial" w:cs="Arial"/>
          <w:b/>
          <w:bCs/>
          <w:sz w:val="18"/>
          <w:szCs w:val="18"/>
        </w:rPr>
      </w:pPr>
    </w:p>
    <w:p w14:paraId="78C706C9" w14:textId="77777777" w:rsidR="00850250" w:rsidRDefault="00850250" w:rsidP="00805560">
      <w:pPr>
        <w:pStyle w:val="Default"/>
        <w:spacing w:before="120"/>
        <w:jc w:val="center"/>
        <w:rPr>
          <w:rFonts w:ascii="Arial" w:hAnsi="Arial" w:cs="Arial"/>
          <w:b/>
          <w:bCs/>
          <w:sz w:val="18"/>
          <w:szCs w:val="18"/>
        </w:rPr>
      </w:pPr>
    </w:p>
    <w:p w14:paraId="1DF4567E" w14:textId="77777777" w:rsidR="00850250" w:rsidRDefault="00850250" w:rsidP="00805560">
      <w:pPr>
        <w:pStyle w:val="Default"/>
        <w:spacing w:before="120"/>
        <w:jc w:val="center"/>
        <w:rPr>
          <w:rFonts w:ascii="Arial" w:hAnsi="Arial" w:cs="Arial"/>
          <w:b/>
          <w:bCs/>
          <w:sz w:val="18"/>
          <w:szCs w:val="18"/>
        </w:rPr>
      </w:pPr>
    </w:p>
    <w:p w14:paraId="382E2DFC" w14:textId="77777777" w:rsidR="00850250" w:rsidRDefault="00850250" w:rsidP="00805560">
      <w:pPr>
        <w:pStyle w:val="Default"/>
        <w:spacing w:before="120"/>
        <w:jc w:val="center"/>
        <w:rPr>
          <w:rFonts w:ascii="Arial" w:hAnsi="Arial" w:cs="Arial"/>
          <w:b/>
          <w:bCs/>
          <w:sz w:val="18"/>
          <w:szCs w:val="18"/>
        </w:rPr>
      </w:pPr>
    </w:p>
    <w:p w14:paraId="42B20EE4" w14:textId="77777777" w:rsidR="00850250" w:rsidRDefault="00850250" w:rsidP="00805560">
      <w:pPr>
        <w:pStyle w:val="Default"/>
        <w:spacing w:before="120"/>
        <w:jc w:val="center"/>
        <w:rPr>
          <w:rFonts w:ascii="Arial" w:hAnsi="Arial" w:cs="Arial"/>
          <w:b/>
          <w:bCs/>
          <w:sz w:val="18"/>
          <w:szCs w:val="18"/>
        </w:rPr>
      </w:pPr>
    </w:p>
    <w:p w14:paraId="3B6E72DA" w14:textId="77777777" w:rsidR="00850250" w:rsidRDefault="00850250" w:rsidP="00805560">
      <w:pPr>
        <w:pStyle w:val="Default"/>
        <w:spacing w:before="120"/>
        <w:jc w:val="center"/>
        <w:rPr>
          <w:rFonts w:ascii="Arial" w:hAnsi="Arial" w:cs="Arial"/>
          <w:b/>
          <w:bCs/>
          <w:sz w:val="18"/>
          <w:szCs w:val="18"/>
        </w:rPr>
      </w:pPr>
    </w:p>
    <w:p w14:paraId="7DBB6380" w14:textId="77777777" w:rsidR="00850250" w:rsidRDefault="00850250" w:rsidP="00805560">
      <w:pPr>
        <w:pStyle w:val="Default"/>
        <w:spacing w:before="120"/>
        <w:jc w:val="center"/>
        <w:rPr>
          <w:rFonts w:ascii="Arial" w:hAnsi="Arial" w:cs="Arial"/>
          <w:b/>
          <w:bCs/>
          <w:sz w:val="18"/>
          <w:szCs w:val="18"/>
        </w:rPr>
      </w:pPr>
    </w:p>
    <w:p w14:paraId="27A27635" w14:textId="77777777" w:rsidR="00850250" w:rsidRDefault="00850250" w:rsidP="00805560">
      <w:pPr>
        <w:pStyle w:val="Default"/>
        <w:spacing w:before="120"/>
        <w:jc w:val="center"/>
        <w:rPr>
          <w:rFonts w:ascii="Arial" w:hAnsi="Arial" w:cs="Arial"/>
          <w:b/>
          <w:bCs/>
          <w:sz w:val="18"/>
          <w:szCs w:val="18"/>
        </w:rPr>
      </w:pPr>
    </w:p>
    <w:p w14:paraId="21197325" w14:textId="77777777" w:rsidR="00850250" w:rsidRDefault="00850250" w:rsidP="00805560">
      <w:pPr>
        <w:pStyle w:val="Default"/>
        <w:spacing w:before="120"/>
        <w:jc w:val="center"/>
        <w:rPr>
          <w:rFonts w:ascii="Arial" w:hAnsi="Arial" w:cs="Arial"/>
          <w:b/>
          <w:bCs/>
          <w:sz w:val="18"/>
          <w:szCs w:val="18"/>
        </w:rPr>
      </w:pPr>
    </w:p>
    <w:p w14:paraId="3A7F3330" w14:textId="77777777" w:rsidR="00850250" w:rsidRDefault="00850250" w:rsidP="00805560">
      <w:pPr>
        <w:pStyle w:val="Default"/>
        <w:spacing w:before="120"/>
        <w:jc w:val="center"/>
        <w:rPr>
          <w:rFonts w:ascii="Arial" w:hAnsi="Arial" w:cs="Arial"/>
          <w:b/>
          <w:bCs/>
          <w:sz w:val="18"/>
          <w:szCs w:val="18"/>
        </w:rPr>
      </w:pPr>
    </w:p>
    <w:p w14:paraId="50398BF0" w14:textId="77777777" w:rsidR="00850250" w:rsidRDefault="00850250" w:rsidP="00805560">
      <w:pPr>
        <w:pStyle w:val="Default"/>
        <w:spacing w:before="120"/>
        <w:jc w:val="center"/>
        <w:rPr>
          <w:rFonts w:ascii="Arial" w:hAnsi="Arial" w:cs="Arial"/>
          <w:b/>
          <w:bCs/>
          <w:sz w:val="18"/>
          <w:szCs w:val="18"/>
        </w:rPr>
      </w:pPr>
    </w:p>
    <w:p w14:paraId="6746DD9A" w14:textId="0FE040BB" w:rsidR="00850250" w:rsidRDefault="00850250" w:rsidP="00805560">
      <w:pPr>
        <w:pStyle w:val="Default"/>
        <w:spacing w:before="120"/>
        <w:jc w:val="center"/>
        <w:rPr>
          <w:rFonts w:ascii="Arial" w:hAnsi="Arial" w:cs="Arial"/>
          <w:b/>
          <w:bCs/>
          <w:sz w:val="18"/>
          <w:szCs w:val="18"/>
        </w:rPr>
      </w:pPr>
    </w:p>
    <w:p w14:paraId="29200300" w14:textId="4C1FF243" w:rsidR="00E05849" w:rsidRDefault="00E05849" w:rsidP="00805560">
      <w:pPr>
        <w:pStyle w:val="Default"/>
        <w:spacing w:before="120"/>
        <w:jc w:val="center"/>
        <w:rPr>
          <w:rFonts w:ascii="Arial" w:hAnsi="Arial" w:cs="Arial"/>
          <w:b/>
          <w:bCs/>
          <w:sz w:val="18"/>
          <w:szCs w:val="18"/>
        </w:rPr>
      </w:pPr>
    </w:p>
    <w:p w14:paraId="009DD753" w14:textId="77777777" w:rsidR="00E05849" w:rsidRDefault="00E05849" w:rsidP="00805560">
      <w:pPr>
        <w:pStyle w:val="Default"/>
        <w:spacing w:before="120"/>
        <w:jc w:val="center"/>
        <w:rPr>
          <w:rFonts w:ascii="Arial" w:hAnsi="Arial" w:cs="Arial"/>
          <w:b/>
          <w:bCs/>
          <w:sz w:val="18"/>
          <w:szCs w:val="18"/>
        </w:rPr>
      </w:pPr>
    </w:p>
    <w:p w14:paraId="7FFEA977" w14:textId="77777777" w:rsidR="00835048" w:rsidRDefault="00835048" w:rsidP="00805560">
      <w:pPr>
        <w:pStyle w:val="Default"/>
        <w:spacing w:before="120"/>
        <w:jc w:val="center"/>
        <w:rPr>
          <w:rFonts w:ascii="Arial" w:hAnsi="Arial" w:cs="Arial"/>
          <w:b/>
          <w:bCs/>
          <w:sz w:val="18"/>
          <w:szCs w:val="18"/>
        </w:rPr>
      </w:pPr>
    </w:p>
    <w:p w14:paraId="1BA1FB9C" w14:textId="74649B63" w:rsidR="00850250" w:rsidRDefault="00835048" w:rsidP="00835048">
      <w:pPr>
        <w:pStyle w:val="Default"/>
        <w:tabs>
          <w:tab w:val="left" w:pos="2470"/>
        </w:tabs>
        <w:spacing w:before="120"/>
        <w:rPr>
          <w:rFonts w:ascii="Arial" w:hAnsi="Arial" w:cs="Arial"/>
          <w:b/>
          <w:bCs/>
          <w:sz w:val="18"/>
          <w:szCs w:val="18"/>
        </w:rPr>
      </w:pPr>
      <w:r>
        <w:rPr>
          <w:rFonts w:ascii="Arial" w:hAnsi="Arial" w:cs="Arial"/>
          <w:b/>
          <w:bCs/>
          <w:sz w:val="18"/>
          <w:szCs w:val="18"/>
        </w:rPr>
        <w:tab/>
      </w:r>
    </w:p>
    <w:p w14:paraId="49F7C1A2" w14:textId="24B05462" w:rsidR="00805560" w:rsidRDefault="00805560" w:rsidP="00805560">
      <w:pPr>
        <w:pStyle w:val="Default"/>
        <w:spacing w:before="120"/>
        <w:jc w:val="center"/>
        <w:rPr>
          <w:rFonts w:ascii="Arial" w:hAnsi="Arial" w:cs="Arial"/>
          <w:b/>
          <w:bCs/>
          <w:sz w:val="18"/>
          <w:szCs w:val="18"/>
        </w:rPr>
      </w:pPr>
      <w:r>
        <w:rPr>
          <w:rFonts w:ascii="Arial" w:hAnsi="Arial" w:cs="Arial"/>
          <w:b/>
          <w:bCs/>
          <w:sz w:val="18"/>
          <w:szCs w:val="18"/>
        </w:rPr>
        <w:lastRenderedPageBreak/>
        <w:t>Amendment</w:t>
      </w:r>
      <w:bookmarkEnd w:id="5"/>
      <w:r>
        <w:rPr>
          <w:rFonts w:ascii="Arial" w:hAnsi="Arial" w:cs="Arial"/>
          <w:b/>
          <w:bCs/>
          <w:sz w:val="18"/>
          <w:szCs w:val="18"/>
        </w:rPr>
        <w:t xml:space="preserve"> No. </w:t>
      </w:r>
      <w:bookmarkStart w:id="7" w:name="OLE_LINK12"/>
      <w:r>
        <w:rPr>
          <w:rFonts w:ascii="Arial" w:hAnsi="Arial" w:cs="Arial"/>
          <w:b/>
          <w:bCs/>
          <w:sz w:val="18"/>
          <w:szCs w:val="18"/>
        </w:rPr>
        <w:t>[</w:t>
      </w:r>
      <w:r>
        <w:rPr>
          <w:rFonts w:ascii="Arial" w:hAnsi="Arial" w:cs="Arial"/>
          <w:b/>
          <w:bCs/>
          <w:sz w:val="18"/>
          <w:szCs w:val="18"/>
          <w:highlight w:val="yellow"/>
        </w:rPr>
        <w:t>xxx</w:t>
      </w:r>
      <w:r>
        <w:rPr>
          <w:rFonts w:ascii="Arial" w:hAnsi="Arial" w:cs="Arial"/>
          <w:b/>
          <w:bCs/>
          <w:sz w:val="18"/>
          <w:szCs w:val="18"/>
        </w:rPr>
        <w:t>]</w:t>
      </w:r>
      <w:bookmarkEnd w:id="7"/>
    </w:p>
    <w:p w14:paraId="40CC452F" w14:textId="38218522" w:rsidR="00805560" w:rsidRDefault="00805560" w:rsidP="00805560">
      <w:pPr>
        <w:pStyle w:val="Default"/>
        <w:spacing w:after="240"/>
        <w:jc w:val="center"/>
        <w:rPr>
          <w:rFonts w:ascii="Arial" w:hAnsi="Arial" w:cs="Arial"/>
          <w:b/>
          <w:bCs/>
          <w:sz w:val="18"/>
          <w:szCs w:val="18"/>
        </w:rPr>
      </w:pPr>
      <w:r>
        <w:rPr>
          <w:rFonts w:ascii="Arial" w:hAnsi="Arial" w:cs="Arial"/>
          <w:b/>
          <w:bCs/>
          <w:sz w:val="18"/>
          <w:szCs w:val="18"/>
        </w:rPr>
        <w:t xml:space="preserve">To the </w:t>
      </w:r>
      <w:r w:rsidR="00850250" w:rsidRPr="00850250">
        <w:rPr>
          <w:rFonts w:ascii="Arial" w:hAnsi="Arial" w:cs="Arial"/>
          <w:b/>
          <w:bCs/>
          <w:sz w:val="18"/>
          <w:szCs w:val="18"/>
          <w:highlight w:val="yellow"/>
        </w:rPr>
        <w:t>XXX</w:t>
      </w:r>
      <w:r>
        <w:rPr>
          <w:rFonts w:ascii="Arial" w:hAnsi="Arial" w:cs="Arial"/>
          <w:b/>
          <w:bCs/>
          <w:sz w:val="18"/>
          <w:szCs w:val="18"/>
        </w:rPr>
        <w:t xml:space="preserve"> Agreement</w:t>
      </w:r>
    </w:p>
    <w:p w14:paraId="7786F409" w14:textId="77777777" w:rsidR="00805560" w:rsidRDefault="00805560" w:rsidP="00805560">
      <w:pPr>
        <w:pStyle w:val="BodyTextIndent"/>
        <w:spacing w:before="120"/>
        <w:ind w:left="0"/>
        <w:rPr>
          <w:rFonts w:ascii="Arial" w:hAnsi="Arial" w:cs="Arial"/>
          <w:sz w:val="18"/>
          <w:szCs w:val="18"/>
        </w:rPr>
      </w:pPr>
      <w:r>
        <w:rPr>
          <w:rFonts w:ascii="Arial" w:hAnsi="Arial" w:cs="Arial"/>
          <w:sz w:val="18"/>
          <w:szCs w:val="18"/>
        </w:rPr>
        <w:t xml:space="preserve">This Amendment No. </w:t>
      </w:r>
      <w:r>
        <w:rPr>
          <w:rFonts w:ascii="Arial" w:hAnsi="Arial" w:cs="Arial"/>
          <w:sz w:val="18"/>
          <w:szCs w:val="18"/>
          <w:highlight w:val="yellow"/>
        </w:rPr>
        <w:t>[xxx]</w:t>
      </w:r>
      <w:r>
        <w:rPr>
          <w:rFonts w:ascii="Arial" w:hAnsi="Arial" w:cs="Arial"/>
          <w:sz w:val="18"/>
          <w:szCs w:val="18"/>
        </w:rPr>
        <w:t xml:space="preserve"> to the Agreement (“</w:t>
      </w:r>
      <w:r>
        <w:rPr>
          <w:rFonts w:ascii="Arial" w:hAnsi="Arial" w:cs="Arial"/>
          <w:b/>
          <w:bCs/>
          <w:sz w:val="18"/>
          <w:szCs w:val="18"/>
        </w:rPr>
        <w:t>Amendment</w:t>
      </w:r>
      <w:r>
        <w:rPr>
          <w:rFonts w:ascii="Arial" w:hAnsi="Arial" w:cs="Arial"/>
          <w:sz w:val="18"/>
          <w:szCs w:val="18"/>
        </w:rPr>
        <w:t>”) is made as of [</w:t>
      </w:r>
      <w:r>
        <w:rPr>
          <w:rFonts w:ascii="Arial" w:hAnsi="Arial" w:cs="Arial"/>
          <w:sz w:val="18"/>
          <w:szCs w:val="18"/>
          <w:highlight w:val="yellow"/>
        </w:rPr>
        <w:t>Date</w:t>
      </w:r>
      <w:r>
        <w:rPr>
          <w:rFonts w:ascii="Arial" w:hAnsi="Arial" w:cs="Arial"/>
          <w:sz w:val="18"/>
          <w:szCs w:val="18"/>
        </w:rPr>
        <w:t xml:space="preserve">] (the </w:t>
      </w:r>
      <w:r>
        <w:rPr>
          <w:rFonts w:ascii="Arial" w:hAnsi="Arial" w:cs="Arial"/>
          <w:b/>
          <w:bCs/>
          <w:sz w:val="18"/>
          <w:szCs w:val="18"/>
        </w:rPr>
        <w:t>Effective Date</w:t>
      </w:r>
      <w:r>
        <w:rPr>
          <w:rFonts w:ascii="Arial" w:hAnsi="Arial" w:cs="Arial"/>
          <w:sz w:val="18"/>
          <w:szCs w:val="18"/>
        </w:rPr>
        <w:t xml:space="preserve">”) by and between </w:t>
      </w:r>
      <w:r>
        <w:rPr>
          <w:rFonts w:ascii="Arial" w:hAnsi="Arial" w:cs="Arial"/>
          <w:sz w:val="18"/>
          <w:szCs w:val="18"/>
          <w:highlight w:val="yellow"/>
        </w:rPr>
        <w:t>Diebold Nixdorf, Inc.,</w:t>
      </w:r>
      <w:bookmarkStart w:id="8" w:name="OLE_LINK5"/>
      <w:r>
        <w:rPr>
          <w:rFonts w:ascii="Arial" w:hAnsi="Arial" w:cs="Arial"/>
          <w:sz w:val="18"/>
          <w:szCs w:val="18"/>
          <w:highlight w:val="yellow"/>
        </w:rPr>
        <w:t xml:space="preserve"> 50 Executive Parkway, Hudson, Ohio 44236, United States of America</w:t>
      </w:r>
      <w:bookmarkEnd w:id="8"/>
      <w:r>
        <w:rPr>
          <w:rFonts w:ascii="Arial" w:hAnsi="Arial" w:cs="Arial"/>
          <w:sz w:val="18"/>
          <w:szCs w:val="18"/>
        </w:rPr>
        <w:t xml:space="preserve"> (the “</w:t>
      </w:r>
      <w:r>
        <w:rPr>
          <w:rFonts w:ascii="Arial" w:hAnsi="Arial" w:cs="Arial"/>
          <w:b/>
          <w:bCs/>
          <w:sz w:val="18"/>
          <w:szCs w:val="18"/>
        </w:rPr>
        <w:t>Company</w:t>
      </w:r>
      <w:r>
        <w:rPr>
          <w:rFonts w:ascii="Arial" w:hAnsi="Arial" w:cs="Arial"/>
          <w:sz w:val="18"/>
          <w:szCs w:val="18"/>
        </w:rPr>
        <w:t>”) and [</w:t>
      </w:r>
      <w:r>
        <w:rPr>
          <w:rFonts w:ascii="Arial" w:hAnsi="Arial" w:cs="Arial"/>
          <w:sz w:val="18"/>
          <w:szCs w:val="18"/>
          <w:highlight w:val="yellow"/>
        </w:rPr>
        <w:t>Vendor Contracting Party and address</w:t>
      </w:r>
      <w:r>
        <w:rPr>
          <w:rFonts w:ascii="Arial" w:hAnsi="Arial" w:cs="Arial"/>
          <w:sz w:val="18"/>
          <w:szCs w:val="18"/>
        </w:rPr>
        <w:t>] (“</w:t>
      </w:r>
      <w:r>
        <w:rPr>
          <w:rFonts w:ascii="Arial" w:hAnsi="Arial" w:cs="Arial"/>
          <w:b/>
          <w:bCs/>
          <w:sz w:val="18"/>
          <w:szCs w:val="18"/>
        </w:rPr>
        <w:t>Vendor</w:t>
      </w:r>
      <w:r>
        <w:rPr>
          <w:rFonts w:ascii="Arial" w:hAnsi="Arial" w:cs="Arial"/>
          <w:sz w:val="18"/>
          <w:szCs w:val="18"/>
        </w:rPr>
        <w:t xml:space="preserve">”).  </w:t>
      </w:r>
    </w:p>
    <w:p w14:paraId="0F4D06EB" w14:textId="77777777" w:rsidR="00805560" w:rsidRDefault="00805560" w:rsidP="00805560">
      <w:pPr>
        <w:pStyle w:val="BodyTextIndent"/>
        <w:spacing w:before="120" w:after="120"/>
        <w:ind w:left="0"/>
        <w:rPr>
          <w:rFonts w:ascii="Arial" w:hAnsi="Arial" w:cs="Arial"/>
          <w:sz w:val="18"/>
          <w:szCs w:val="18"/>
        </w:rPr>
      </w:pPr>
      <w:r>
        <w:rPr>
          <w:rFonts w:ascii="Arial" w:hAnsi="Arial" w:cs="Arial"/>
          <w:sz w:val="18"/>
          <w:szCs w:val="18"/>
        </w:rPr>
        <w:t>Company and Vendor are hereinafter referred to jointly as the “</w:t>
      </w:r>
      <w:r>
        <w:rPr>
          <w:rFonts w:ascii="Arial" w:hAnsi="Arial" w:cs="Arial"/>
          <w:b/>
          <w:bCs/>
          <w:sz w:val="18"/>
          <w:szCs w:val="18"/>
        </w:rPr>
        <w:t>Parties</w:t>
      </w:r>
      <w:r>
        <w:rPr>
          <w:rFonts w:ascii="Arial" w:hAnsi="Arial" w:cs="Arial"/>
          <w:sz w:val="18"/>
          <w:szCs w:val="18"/>
        </w:rPr>
        <w:t>” and each individually as a “</w:t>
      </w:r>
      <w:r>
        <w:rPr>
          <w:rFonts w:ascii="Arial" w:hAnsi="Arial" w:cs="Arial"/>
          <w:b/>
          <w:bCs/>
          <w:sz w:val="18"/>
          <w:szCs w:val="18"/>
        </w:rPr>
        <w:t>Party</w:t>
      </w:r>
      <w:r>
        <w:rPr>
          <w:rFonts w:ascii="Arial" w:hAnsi="Arial" w:cs="Arial"/>
          <w:sz w:val="18"/>
          <w:szCs w:val="18"/>
        </w:rPr>
        <w:t>.”</w:t>
      </w:r>
    </w:p>
    <w:p w14:paraId="190F0C69" w14:textId="77777777" w:rsidR="00805560" w:rsidRDefault="00805560" w:rsidP="00805560">
      <w:pPr>
        <w:pStyle w:val="BodyTextIndent"/>
        <w:spacing w:before="120" w:after="120"/>
        <w:ind w:left="0"/>
        <w:jc w:val="center"/>
        <w:rPr>
          <w:rFonts w:ascii="Arial" w:hAnsi="Arial" w:cs="Arial"/>
          <w:b/>
          <w:bCs/>
          <w:sz w:val="18"/>
          <w:szCs w:val="18"/>
        </w:rPr>
      </w:pPr>
      <w:r>
        <w:rPr>
          <w:rFonts w:ascii="Arial" w:hAnsi="Arial" w:cs="Arial"/>
          <w:b/>
          <w:bCs/>
          <w:sz w:val="18"/>
          <w:szCs w:val="18"/>
        </w:rPr>
        <w:t>RECITALS</w:t>
      </w:r>
    </w:p>
    <w:p w14:paraId="715BE3F8" w14:textId="77777777" w:rsidR="00805560" w:rsidRDefault="00805560" w:rsidP="00805560">
      <w:pPr>
        <w:pStyle w:val="BodyTextIndent"/>
        <w:spacing w:before="120"/>
        <w:ind w:left="0"/>
        <w:rPr>
          <w:rFonts w:ascii="Arial" w:hAnsi="Arial" w:cs="Arial"/>
          <w:sz w:val="18"/>
          <w:szCs w:val="18"/>
        </w:rPr>
      </w:pPr>
      <w:r>
        <w:rPr>
          <w:rFonts w:ascii="Arial" w:hAnsi="Arial" w:cs="Arial"/>
          <w:sz w:val="18"/>
          <w:szCs w:val="18"/>
        </w:rPr>
        <w:t xml:space="preserve">WHEREAS, </w:t>
      </w:r>
      <w:bookmarkStart w:id="9" w:name="OLE_LINK3"/>
      <w:r>
        <w:rPr>
          <w:rFonts w:ascii="Arial" w:hAnsi="Arial" w:cs="Arial"/>
          <w:sz w:val="18"/>
          <w:szCs w:val="18"/>
        </w:rPr>
        <w:t xml:space="preserve">Company and Vendor </w:t>
      </w:r>
      <w:bookmarkEnd w:id="9"/>
      <w:r>
        <w:rPr>
          <w:rFonts w:ascii="Arial" w:hAnsi="Arial" w:cs="Arial"/>
          <w:sz w:val="18"/>
          <w:szCs w:val="18"/>
        </w:rPr>
        <w:t>entered into a Agreement dated [</w:t>
      </w:r>
      <w:r>
        <w:rPr>
          <w:rFonts w:ascii="Arial" w:hAnsi="Arial" w:cs="Arial"/>
          <w:sz w:val="18"/>
          <w:szCs w:val="18"/>
          <w:highlight w:val="yellow"/>
        </w:rPr>
        <w:t>Date</w:t>
      </w:r>
      <w:r>
        <w:rPr>
          <w:rFonts w:ascii="Arial" w:hAnsi="Arial" w:cs="Arial"/>
          <w:sz w:val="18"/>
          <w:szCs w:val="18"/>
        </w:rPr>
        <w:t>] (“</w:t>
      </w:r>
      <w:r>
        <w:rPr>
          <w:rFonts w:ascii="Arial" w:hAnsi="Arial" w:cs="Arial"/>
          <w:b/>
          <w:bCs/>
          <w:sz w:val="18"/>
          <w:szCs w:val="18"/>
        </w:rPr>
        <w:t>Agreement</w:t>
      </w:r>
      <w:r>
        <w:rPr>
          <w:rFonts w:ascii="Arial" w:hAnsi="Arial" w:cs="Arial"/>
          <w:sz w:val="18"/>
          <w:szCs w:val="18"/>
        </w:rPr>
        <w:t xml:space="preserve">”); </w:t>
      </w:r>
    </w:p>
    <w:p w14:paraId="6D459A66" w14:textId="77777777" w:rsidR="00805560" w:rsidRDefault="00805560" w:rsidP="00805560">
      <w:pPr>
        <w:pStyle w:val="BodyTextIndent"/>
        <w:spacing w:before="120"/>
        <w:ind w:left="0"/>
        <w:rPr>
          <w:rFonts w:ascii="Arial" w:hAnsi="Arial" w:cs="Arial"/>
          <w:sz w:val="18"/>
          <w:szCs w:val="18"/>
          <w:highlight w:val="yellow"/>
        </w:rPr>
      </w:pPr>
      <w:bookmarkStart w:id="10" w:name="OLE_LINK4"/>
      <w:commentRangeStart w:id="11"/>
      <w:r>
        <w:rPr>
          <w:rFonts w:ascii="Arial" w:hAnsi="Arial" w:cs="Arial"/>
          <w:sz w:val="18"/>
          <w:szCs w:val="18"/>
          <w:highlight w:val="yellow"/>
        </w:rPr>
        <w:t>WHEREAS, the Company has changed its permanent address;</w:t>
      </w:r>
      <w:commentRangeEnd w:id="11"/>
      <w:r>
        <w:rPr>
          <w:rStyle w:val="CommentReference"/>
          <w:rFonts w:ascii="Arial" w:hAnsi="Arial" w:cs="Arial"/>
          <w:sz w:val="18"/>
          <w:szCs w:val="18"/>
          <w:lang w:val="es-ES"/>
        </w:rPr>
        <w:commentReference w:id="11"/>
      </w:r>
    </w:p>
    <w:p w14:paraId="22413E42" w14:textId="77777777" w:rsidR="00805560" w:rsidRDefault="00805560" w:rsidP="00805560">
      <w:pPr>
        <w:pStyle w:val="BodyTextIndent"/>
        <w:spacing w:before="120"/>
        <w:ind w:left="0"/>
        <w:rPr>
          <w:rFonts w:ascii="Arial" w:hAnsi="Arial" w:cs="Arial"/>
          <w:sz w:val="18"/>
          <w:szCs w:val="18"/>
        </w:rPr>
      </w:pPr>
      <w:r>
        <w:rPr>
          <w:rFonts w:ascii="Arial" w:hAnsi="Arial" w:cs="Arial"/>
          <w:sz w:val="18"/>
          <w:szCs w:val="18"/>
        </w:rPr>
        <w:t>WHEREAS, the Agreement includes certain exhibits, appendices, schedules, attachments, and other such transaction documents containing clauses regarding the processing of personal data (“</w:t>
      </w:r>
      <w:r>
        <w:rPr>
          <w:rFonts w:ascii="Arial" w:hAnsi="Arial" w:cs="Arial"/>
          <w:b/>
          <w:bCs/>
          <w:sz w:val="18"/>
          <w:szCs w:val="18"/>
        </w:rPr>
        <w:t>Data Processing Documents</w:t>
      </w:r>
      <w:r>
        <w:rPr>
          <w:rFonts w:ascii="Arial" w:hAnsi="Arial" w:cs="Arial"/>
          <w:sz w:val="18"/>
          <w:szCs w:val="18"/>
        </w:rPr>
        <w:t xml:space="preserve">”); </w:t>
      </w:r>
    </w:p>
    <w:bookmarkEnd w:id="10"/>
    <w:p w14:paraId="3BFE1F8D" w14:textId="77777777" w:rsidR="00805560" w:rsidRDefault="00805560" w:rsidP="00805560">
      <w:pPr>
        <w:pStyle w:val="BodyTextIndent"/>
        <w:spacing w:before="120"/>
        <w:ind w:left="0"/>
        <w:rPr>
          <w:rFonts w:ascii="Arial" w:hAnsi="Arial" w:cs="Arial"/>
          <w:sz w:val="18"/>
          <w:szCs w:val="18"/>
        </w:rPr>
      </w:pPr>
      <w:r>
        <w:rPr>
          <w:rFonts w:ascii="Arial" w:hAnsi="Arial" w:cs="Arial"/>
          <w:sz w:val="18"/>
          <w:szCs w:val="18"/>
        </w:rPr>
        <w:t>WHEREAS, Company and Vendor desire to amend the Agreement and such Data Processing Documents;</w:t>
      </w:r>
    </w:p>
    <w:p w14:paraId="1F0D3932" w14:textId="77777777" w:rsidR="00805560" w:rsidRDefault="00805560" w:rsidP="00805560">
      <w:pPr>
        <w:pStyle w:val="BodyTextIndent"/>
        <w:spacing w:before="120"/>
        <w:ind w:left="0"/>
        <w:rPr>
          <w:rFonts w:ascii="Arial" w:hAnsi="Arial" w:cs="Arial"/>
          <w:sz w:val="18"/>
          <w:szCs w:val="18"/>
        </w:rPr>
      </w:pPr>
      <w:r>
        <w:rPr>
          <w:rFonts w:ascii="Arial" w:hAnsi="Arial" w:cs="Arial"/>
          <w:b/>
          <w:bCs/>
          <w:sz w:val="18"/>
          <w:szCs w:val="18"/>
        </w:rPr>
        <w:t>NOW, THEREFORE</w:t>
      </w:r>
      <w:r>
        <w:rPr>
          <w:rFonts w:ascii="Arial" w:hAnsi="Arial" w:cs="Arial"/>
          <w:sz w:val="18"/>
          <w:szCs w:val="18"/>
        </w:rPr>
        <w:t xml:space="preserve">, in consideration of the foregoing, the Parties hereto, intending to be legally bound, agree to amend the Agreement as follows: </w:t>
      </w:r>
    </w:p>
    <w:bookmarkEnd w:id="6"/>
    <w:p w14:paraId="5957E5E4" w14:textId="77777777" w:rsidR="00805560" w:rsidRDefault="00805560" w:rsidP="00805560">
      <w:pPr>
        <w:pStyle w:val="BodyTextIndent"/>
        <w:numPr>
          <w:ilvl w:val="0"/>
          <w:numId w:val="2"/>
        </w:numPr>
        <w:spacing w:before="120"/>
        <w:rPr>
          <w:rFonts w:ascii="Arial" w:hAnsi="Arial" w:cs="Arial"/>
          <w:sz w:val="18"/>
          <w:szCs w:val="18"/>
          <w:highlight w:val="yellow"/>
        </w:rPr>
      </w:pPr>
      <w:commentRangeStart w:id="12"/>
      <w:r>
        <w:rPr>
          <w:rFonts w:ascii="Arial" w:hAnsi="Arial" w:cs="Arial"/>
          <w:sz w:val="18"/>
          <w:szCs w:val="18"/>
          <w:highlight w:val="yellow"/>
        </w:rPr>
        <w:t>The Company hereby notifies the Vendor of its change of address, which shall now be: 50 Executive Parkway, Hudson, Ohio 44236, United States of America.</w:t>
      </w:r>
      <w:r>
        <w:rPr>
          <w:rFonts w:ascii="Arial" w:hAnsi="Arial" w:cs="Arial"/>
          <w:sz w:val="18"/>
          <w:szCs w:val="18"/>
        </w:rPr>
        <w:t xml:space="preserve"> </w:t>
      </w:r>
      <w:commentRangeEnd w:id="12"/>
      <w:r>
        <w:rPr>
          <w:rStyle w:val="CommentReference"/>
          <w:rFonts w:ascii="Arial" w:hAnsi="Arial" w:cs="Arial"/>
          <w:sz w:val="18"/>
          <w:szCs w:val="18"/>
          <w:lang w:val="es-ES"/>
        </w:rPr>
        <w:commentReference w:id="12"/>
      </w:r>
    </w:p>
    <w:p w14:paraId="1C1B348C" w14:textId="77777777" w:rsidR="00805560" w:rsidRDefault="00805560" w:rsidP="00805560">
      <w:pPr>
        <w:pStyle w:val="BodyTextIndent"/>
        <w:numPr>
          <w:ilvl w:val="0"/>
          <w:numId w:val="2"/>
        </w:numPr>
        <w:spacing w:before="120"/>
        <w:rPr>
          <w:rFonts w:ascii="Arial" w:hAnsi="Arial" w:cs="Arial"/>
          <w:sz w:val="18"/>
          <w:szCs w:val="18"/>
        </w:rPr>
      </w:pPr>
      <w:r>
        <w:rPr>
          <w:rFonts w:ascii="Arial" w:hAnsi="Arial" w:cs="Arial"/>
          <w:sz w:val="18"/>
          <w:szCs w:val="18"/>
        </w:rPr>
        <w:t>The provisions set out in the underlying Data Processing Documents are hereby amended in accordance with the terms of Appendix 1 to this Amendment.</w:t>
      </w:r>
    </w:p>
    <w:p w14:paraId="5ABB94BB" w14:textId="77777777" w:rsidR="00805560" w:rsidRDefault="00805560" w:rsidP="00805560">
      <w:pPr>
        <w:pStyle w:val="BodyTextIndent"/>
        <w:numPr>
          <w:ilvl w:val="0"/>
          <w:numId w:val="2"/>
        </w:numPr>
        <w:spacing w:before="120"/>
        <w:rPr>
          <w:rFonts w:ascii="Arial" w:hAnsi="Arial" w:cs="Arial"/>
          <w:sz w:val="18"/>
          <w:szCs w:val="18"/>
        </w:rPr>
      </w:pPr>
      <w:bookmarkStart w:id="15" w:name="OLE_LINK10"/>
      <w:r>
        <w:rPr>
          <w:rFonts w:ascii="Arial" w:hAnsi="Arial" w:cs="Arial"/>
          <w:sz w:val="18"/>
          <w:szCs w:val="18"/>
        </w:rPr>
        <w:t>This Amendment is intended by the Parties to be the final expression of their agreement in this matter, and it constitutes the full and entire understanding between the Parties with respect to the subject hereof.</w:t>
      </w:r>
    </w:p>
    <w:p w14:paraId="6945BAC6" w14:textId="77777777" w:rsidR="00805560" w:rsidRDefault="00805560" w:rsidP="00805560">
      <w:pPr>
        <w:pStyle w:val="BodyTextIndent"/>
        <w:numPr>
          <w:ilvl w:val="0"/>
          <w:numId w:val="2"/>
        </w:numPr>
        <w:spacing w:before="120"/>
        <w:rPr>
          <w:rFonts w:ascii="Arial" w:hAnsi="Arial" w:cs="Arial"/>
          <w:sz w:val="18"/>
          <w:szCs w:val="18"/>
        </w:rPr>
      </w:pPr>
      <w:r>
        <w:rPr>
          <w:rFonts w:ascii="Arial" w:hAnsi="Arial" w:cs="Arial"/>
          <w:sz w:val="18"/>
          <w:szCs w:val="18"/>
        </w:rPr>
        <w:t>In the event of a conflict between the terms of this Amendment and the Agreement, including its Data Processing Documents, this Amendment shall control. All other terms and conditions of the Agreement shall remain in full force and effect and are unchanged by this Amendment.</w:t>
      </w:r>
    </w:p>
    <w:p w14:paraId="331B2CE6" w14:textId="77777777" w:rsidR="00805560" w:rsidRDefault="00805560" w:rsidP="00805560">
      <w:pPr>
        <w:pStyle w:val="BodyTextIndent"/>
        <w:numPr>
          <w:ilvl w:val="0"/>
          <w:numId w:val="2"/>
        </w:numPr>
        <w:spacing w:before="120"/>
        <w:rPr>
          <w:rFonts w:ascii="Arial" w:hAnsi="Arial" w:cs="Arial"/>
          <w:sz w:val="18"/>
          <w:szCs w:val="18"/>
        </w:rPr>
      </w:pPr>
      <w:r>
        <w:rPr>
          <w:rFonts w:ascii="Arial" w:hAnsi="Arial" w:cs="Arial"/>
          <w:sz w:val="18"/>
          <w:szCs w:val="18"/>
        </w:rPr>
        <w:t>If any provision of this Amendment or the application of any such provision shall be held contrary to law, the remaining provisions shall remain in full force and effect.</w:t>
      </w:r>
    </w:p>
    <w:p w14:paraId="34964DC5" w14:textId="77777777" w:rsidR="00805560" w:rsidRDefault="00805560" w:rsidP="00805560">
      <w:pPr>
        <w:pStyle w:val="BodyTextIndent"/>
        <w:numPr>
          <w:ilvl w:val="0"/>
          <w:numId w:val="2"/>
        </w:numPr>
        <w:spacing w:before="120"/>
        <w:rPr>
          <w:rFonts w:ascii="Arial" w:hAnsi="Arial" w:cs="Arial"/>
          <w:sz w:val="18"/>
          <w:szCs w:val="18"/>
        </w:rPr>
      </w:pPr>
      <w:r>
        <w:rPr>
          <w:rFonts w:ascii="Arial" w:hAnsi="Arial" w:cs="Arial"/>
          <w:sz w:val="18"/>
          <w:szCs w:val="18"/>
        </w:rPr>
        <w:t>All capitalized terms used herein and not otherwise defined shall have the meaning ascribed to them under the terms of the Agreement.</w:t>
      </w:r>
    </w:p>
    <w:p w14:paraId="05324CB8" w14:textId="77777777" w:rsidR="00805560" w:rsidRDefault="00805560" w:rsidP="00805560">
      <w:pPr>
        <w:pStyle w:val="BodyTextIndent"/>
        <w:spacing w:before="120"/>
        <w:ind w:left="0"/>
        <w:rPr>
          <w:rFonts w:ascii="Arial" w:hAnsi="Arial" w:cs="Arial"/>
          <w:sz w:val="18"/>
          <w:szCs w:val="18"/>
        </w:rPr>
      </w:pPr>
      <w:r>
        <w:rPr>
          <w:rFonts w:ascii="Arial" w:hAnsi="Arial" w:cs="Arial"/>
          <w:sz w:val="18"/>
          <w:szCs w:val="18"/>
        </w:rPr>
        <w:t>IN WITNESS WHEREOF, Company and Vendor have executed this Amendment on the date set forth below their respective signature to be effective as of the Effective Date.</w:t>
      </w:r>
    </w:p>
    <w:p w14:paraId="75B5F3A0" w14:textId="77777777" w:rsidR="00805560" w:rsidRDefault="00805560" w:rsidP="00805560">
      <w:pPr>
        <w:pStyle w:val="BodyTextIndent"/>
        <w:contextualSpacing/>
        <w:rPr>
          <w:rFonts w:ascii="Arial" w:hAnsi="Arial" w:cs="Arial"/>
          <w:sz w:val="18"/>
          <w:szCs w:val="18"/>
        </w:rPr>
      </w:pPr>
      <w:r>
        <w:rPr>
          <w:rFonts w:ascii="Arial" w:hAnsi="Arial" w:cs="Arial"/>
          <w:sz w:val="18"/>
          <w:szCs w:val="18"/>
        </w:rPr>
        <w:t>Customer:</w:t>
      </w:r>
      <w:r>
        <w:rPr>
          <w:rFonts w:ascii="Arial" w:hAnsi="Arial" w:cs="Arial"/>
          <w:sz w:val="18"/>
          <w:szCs w:val="18"/>
        </w:rPr>
        <w:tab/>
      </w:r>
      <w:r w:rsidRPr="00CD54C3">
        <w:rPr>
          <w:rFonts w:ascii="Arial" w:hAnsi="Arial" w:cs="Arial"/>
          <w:sz w:val="18"/>
          <w:szCs w:val="18"/>
        </w:rPr>
        <w:t>Diebold Nixdorf</w:t>
      </w:r>
      <w:r>
        <w:rPr>
          <w:rFonts w:ascii="Arial" w:hAnsi="Arial" w:cs="Arial"/>
          <w:sz w:val="18"/>
          <w:szCs w:val="18"/>
        </w:rPr>
        <w:tab/>
      </w:r>
      <w:r>
        <w:rPr>
          <w:rFonts w:ascii="Arial" w:hAnsi="Arial" w:cs="Arial"/>
          <w:sz w:val="18"/>
          <w:szCs w:val="18"/>
        </w:rPr>
        <w:tab/>
        <w:t>Vendor:</w:t>
      </w:r>
      <w:r>
        <w:rPr>
          <w:rFonts w:ascii="Arial" w:hAnsi="Arial" w:cs="Arial"/>
          <w:sz w:val="18"/>
          <w:szCs w:val="18"/>
        </w:rPr>
        <w:tab/>
        <w:t xml:space="preserve"> </w:t>
      </w:r>
    </w:p>
    <w:p w14:paraId="60503796" w14:textId="77777777" w:rsidR="00805560" w:rsidRDefault="00805560" w:rsidP="00805560">
      <w:pPr>
        <w:pStyle w:val="BodyTextIndent"/>
        <w:contextualSpacing/>
        <w:rPr>
          <w:rFonts w:ascii="Arial" w:hAnsi="Arial" w:cs="Arial"/>
          <w:sz w:val="18"/>
          <w:szCs w:val="18"/>
        </w:rPr>
      </w:pPr>
      <w:r>
        <w:rPr>
          <w:rFonts w:ascii="Arial" w:hAnsi="Arial" w:cs="Arial"/>
          <w:sz w:val="18"/>
          <w:szCs w:val="18"/>
        </w:rPr>
        <w:t>By: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By:</w:t>
      </w:r>
      <w:r>
        <w:rPr>
          <w:rFonts w:ascii="Arial" w:hAnsi="Arial" w:cs="Arial"/>
          <w:sz w:val="18"/>
          <w:szCs w:val="18"/>
        </w:rPr>
        <w:tab/>
      </w:r>
    </w:p>
    <w:p w14:paraId="00715614" w14:textId="77777777" w:rsidR="00805560" w:rsidRDefault="00805560" w:rsidP="00805560">
      <w:pPr>
        <w:pStyle w:val="BodyTextIndent"/>
        <w:contextualSpacing/>
        <w:rPr>
          <w:rFonts w:ascii="Arial" w:hAnsi="Arial" w:cs="Arial"/>
          <w:sz w:val="18"/>
          <w:szCs w:val="18"/>
        </w:rPr>
      </w:pPr>
      <w:r>
        <w:rPr>
          <w:rFonts w:ascii="Arial" w:hAnsi="Arial" w:cs="Arial"/>
          <w:sz w:val="18"/>
          <w:szCs w:val="18"/>
        </w:rPr>
        <w:t>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Name:</w:t>
      </w:r>
      <w:r>
        <w:rPr>
          <w:rFonts w:ascii="Arial" w:hAnsi="Arial" w:cs="Arial"/>
          <w:sz w:val="18"/>
          <w:szCs w:val="18"/>
        </w:rPr>
        <w:tab/>
      </w:r>
    </w:p>
    <w:p w14:paraId="16FFF5EA" w14:textId="77777777" w:rsidR="00805560" w:rsidRDefault="00805560" w:rsidP="00805560">
      <w:pPr>
        <w:pStyle w:val="BodyTextIndent"/>
        <w:contextualSpacing/>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Title:</w:t>
      </w:r>
      <w:r>
        <w:rPr>
          <w:rFonts w:ascii="Arial" w:hAnsi="Arial" w:cs="Arial"/>
          <w:sz w:val="18"/>
          <w:szCs w:val="18"/>
        </w:rPr>
        <w:tab/>
      </w:r>
    </w:p>
    <w:p w14:paraId="7489D1C5" w14:textId="77777777" w:rsidR="00805560" w:rsidRDefault="00805560" w:rsidP="00805560">
      <w:pPr>
        <w:pStyle w:val="BodyTextIndent"/>
        <w:spacing w:before="120" w:after="0"/>
        <w:contextualSpacing/>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w:t>
      </w:r>
      <w:r>
        <w:rPr>
          <w:rFonts w:ascii="Arial" w:hAnsi="Arial" w:cs="Arial"/>
          <w:sz w:val="18"/>
          <w:szCs w:val="18"/>
        </w:rPr>
        <w:tab/>
      </w:r>
      <w:bookmarkEnd w:id="15"/>
    </w:p>
    <w:p w14:paraId="337950A2" w14:textId="66416E02" w:rsidR="00805560" w:rsidRPr="00F95570" w:rsidRDefault="00805560" w:rsidP="00805560">
      <w:pPr>
        <w:pStyle w:val="BodyTextIndent"/>
        <w:spacing w:before="120"/>
        <w:ind w:left="0"/>
        <w:rPr>
          <w:rFonts w:ascii="Arial" w:hAnsi="Arial" w:cs="Arial"/>
          <w:sz w:val="18"/>
          <w:szCs w:val="18"/>
        </w:rPr>
      </w:pPr>
      <w:r>
        <w:rPr>
          <w:rFonts w:ascii="Arial" w:hAnsi="Arial" w:cs="Arial"/>
          <w:sz w:val="18"/>
          <w:szCs w:val="18"/>
        </w:rPr>
        <w:br w:type="page"/>
      </w:r>
    </w:p>
    <w:p w14:paraId="2495194B" w14:textId="235C8E27" w:rsidR="002639C3" w:rsidRPr="00F95570" w:rsidRDefault="0040550D" w:rsidP="00502A59">
      <w:pPr>
        <w:pStyle w:val="BodyTextIndent"/>
        <w:spacing w:before="120"/>
        <w:ind w:left="0"/>
        <w:jc w:val="center"/>
        <w:rPr>
          <w:rFonts w:ascii="Arial" w:hAnsi="Arial" w:cs="Arial"/>
          <w:b/>
          <w:bCs/>
          <w:sz w:val="18"/>
          <w:szCs w:val="18"/>
        </w:rPr>
      </w:pPr>
      <w:r w:rsidRPr="00F95570">
        <w:rPr>
          <w:rFonts w:ascii="Arial" w:hAnsi="Arial" w:cs="Arial"/>
          <w:b/>
          <w:bCs/>
          <w:sz w:val="18"/>
          <w:szCs w:val="18"/>
        </w:rPr>
        <w:lastRenderedPageBreak/>
        <w:t>Appendix</w:t>
      </w:r>
      <w:r w:rsidR="002639C3" w:rsidRPr="00F95570">
        <w:rPr>
          <w:rFonts w:ascii="Arial" w:hAnsi="Arial" w:cs="Arial"/>
          <w:b/>
          <w:bCs/>
          <w:sz w:val="18"/>
          <w:szCs w:val="18"/>
        </w:rPr>
        <w:t xml:space="preserve"> 1</w:t>
      </w:r>
    </w:p>
    <w:p w14:paraId="42C20F8C" w14:textId="37190AA7" w:rsidR="000B13E2" w:rsidRPr="00F95570" w:rsidRDefault="1881A1C2" w:rsidP="00D36DB0">
      <w:pPr>
        <w:pStyle w:val="BodyTextIndent"/>
        <w:numPr>
          <w:ilvl w:val="0"/>
          <w:numId w:val="5"/>
        </w:numPr>
        <w:spacing w:before="120"/>
        <w:rPr>
          <w:rFonts w:ascii="Arial" w:hAnsi="Arial" w:cs="Arial"/>
          <w:b/>
          <w:bCs/>
          <w:sz w:val="18"/>
          <w:szCs w:val="18"/>
        </w:rPr>
      </w:pPr>
      <w:bookmarkStart w:id="16" w:name="OLE_LINK48"/>
      <w:bookmarkEnd w:id="0"/>
      <w:r w:rsidRPr="00F95570">
        <w:rPr>
          <w:rFonts w:ascii="Arial" w:hAnsi="Arial" w:cs="Arial"/>
          <w:b/>
          <w:bCs/>
          <w:sz w:val="18"/>
          <w:szCs w:val="18"/>
        </w:rPr>
        <w:t>Sharing Personal Data with Third Parties</w:t>
      </w:r>
      <w:r w:rsidRPr="00F95570">
        <w:rPr>
          <w:rFonts w:ascii="Arial" w:hAnsi="Arial" w:cs="Arial"/>
          <w:sz w:val="18"/>
          <w:szCs w:val="18"/>
        </w:rPr>
        <w:t xml:space="preserve"> – Add Section [</w:t>
      </w:r>
      <w:r w:rsidR="007A22A2" w:rsidRPr="00F95570">
        <w:rPr>
          <w:rFonts w:ascii="Arial" w:hAnsi="Arial" w:cs="Arial"/>
          <w:sz w:val="18"/>
          <w:szCs w:val="18"/>
          <w:highlight w:val="yellow"/>
        </w:rPr>
        <w:t>X</w:t>
      </w:r>
      <w:r w:rsidRPr="00F95570">
        <w:rPr>
          <w:rFonts w:ascii="Arial" w:hAnsi="Arial" w:cs="Arial"/>
          <w:sz w:val="18"/>
          <w:szCs w:val="18"/>
          <w:highlight w:val="yellow"/>
        </w:rPr>
        <w:t>]</w:t>
      </w:r>
      <w:r w:rsidRPr="00F95570">
        <w:rPr>
          <w:rFonts w:ascii="Arial" w:hAnsi="Arial" w:cs="Arial"/>
          <w:sz w:val="18"/>
          <w:szCs w:val="18"/>
        </w:rPr>
        <w:t xml:space="preserve"> to Data Processing Documents as follows:</w:t>
      </w:r>
    </w:p>
    <w:p w14:paraId="29DB33B2" w14:textId="79B9C232" w:rsidR="000B13E2" w:rsidRPr="00F95570" w:rsidRDefault="000B13E2" w:rsidP="00665039">
      <w:pPr>
        <w:pStyle w:val="BodyTextIndent"/>
        <w:spacing w:before="120"/>
        <w:ind w:left="0"/>
        <w:rPr>
          <w:rFonts w:ascii="Arial" w:hAnsi="Arial" w:cs="Arial"/>
          <w:b/>
          <w:bCs/>
          <w:sz w:val="18"/>
          <w:szCs w:val="18"/>
        </w:rPr>
      </w:pPr>
      <w:r w:rsidRPr="00F95570">
        <w:rPr>
          <w:rFonts w:ascii="Arial" w:hAnsi="Arial" w:cs="Arial"/>
          <w:b/>
          <w:bCs/>
          <w:sz w:val="18"/>
          <w:szCs w:val="18"/>
        </w:rPr>
        <w:t>Section [</w:t>
      </w:r>
      <w:r w:rsidR="007A22A2" w:rsidRPr="00F95570">
        <w:rPr>
          <w:rFonts w:ascii="Arial" w:hAnsi="Arial" w:cs="Arial"/>
          <w:b/>
          <w:bCs/>
          <w:sz w:val="18"/>
          <w:szCs w:val="18"/>
          <w:highlight w:val="yellow"/>
        </w:rPr>
        <w:t>X</w:t>
      </w:r>
      <w:r w:rsidRPr="00F95570">
        <w:rPr>
          <w:rFonts w:ascii="Arial" w:hAnsi="Arial" w:cs="Arial"/>
          <w:b/>
          <w:bCs/>
          <w:sz w:val="18"/>
          <w:szCs w:val="18"/>
        </w:rPr>
        <w:t xml:space="preserve">] Sharing Controller personal data with third </w:t>
      </w:r>
      <w:r w:rsidR="008C2670" w:rsidRPr="00F95570">
        <w:rPr>
          <w:rFonts w:ascii="Arial" w:hAnsi="Arial" w:cs="Arial"/>
          <w:b/>
          <w:bCs/>
          <w:sz w:val="18"/>
          <w:szCs w:val="18"/>
        </w:rPr>
        <w:t>parties.</w:t>
      </w:r>
    </w:p>
    <w:p w14:paraId="595AF23A" w14:textId="77777777" w:rsidR="000B13E2" w:rsidRPr="00F95570" w:rsidRDefault="000B13E2" w:rsidP="00665039">
      <w:pPr>
        <w:pStyle w:val="BodyTextIndent"/>
        <w:spacing w:before="120"/>
        <w:ind w:left="0"/>
        <w:rPr>
          <w:rFonts w:ascii="Arial" w:hAnsi="Arial" w:cs="Arial"/>
          <w:b/>
          <w:bCs/>
          <w:sz w:val="18"/>
          <w:szCs w:val="18"/>
        </w:rPr>
      </w:pPr>
      <w:r w:rsidRPr="00F95570">
        <w:rPr>
          <w:rFonts w:ascii="Arial" w:hAnsi="Arial" w:cs="Arial"/>
          <w:sz w:val="18"/>
          <w:szCs w:val="18"/>
        </w:rPr>
        <w:t xml:space="preserve">Processor shall not disclose or provide access to any personal data to law enforcement or any other third party unless required by law. If Processor is contacted with a demand for personal data, Processor shall (i) attempt to redirect the law enforcement agency or other third party to request the personal data directly from Controller, (ii) reject the request or demand unless required by law to comply, and (iii) promptly notify Controller and provide Controller a copy of the request or demand unless legally prohibited from doing so. If Processor is compelled to disclose or provide access to any personal data to law enforcement or a third party or becomes aware of direct access by law enforcement authorities, Processor shall notify Controller of such action unless prohibited by law. </w:t>
      </w:r>
    </w:p>
    <w:p w14:paraId="110B8E9D" w14:textId="06AFCEED" w:rsidR="000B13E2" w:rsidRPr="00F95570" w:rsidRDefault="000B13E2" w:rsidP="00665039">
      <w:pPr>
        <w:pStyle w:val="BodyTextIndent"/>
        <w:spacing w:before="120"/>
        <w:ind w:left="0"/>
        <w:rPr>
          <w:rFonts w:ascii="Arial" w:hAnsi="Arial" w:cs="Arial"/>
          <w:sz w:val="18"/>
          <w:szCs w:val="18"/>
        </w:rPr>
      </w:pPr>
      <w:r w:rsidRPr="00F95570">
        <w:rPr>
          <w:rFonts w:ascii="Arial" w:hAnsi="Arial" w:cs="Arial"/>
          <w:sz w:val="18"/>
          <w:szCs w:val="18"/>
        </w:rPr>
        <w:t>Processor shall not provide any third party: (i) direct, indirect, blanket or unfettered access to personal data; (ii) encryption keys used to secure personal data or the ability to break such encryption; or (iii) access to personal data if Processor is aware that the data is to be used for purposes other than those stated in the third party’s request.</w:t>
      </w:r>
    </w:p>
    <w:p w14:paraId="4DEDA6B4" w14:textId="49BAE317" w:rsidR="000B13E2" w:rsidRPr="00F95570" w:rsidRDefault="000B13E2" w:rsidP="00D36DB0">
      <w:pPr>
        <w:pStyle w:val="ListParagraph"/>
        <w:numPr>
          <w:ilvl w:val="0"/>
          <w:numId w:val="5"/>
        </w:numPr>
        <w:spacing w:before="120" w:after="240" w:line="240" w:lineRule="auto"/>
        <w:contextualSpacing w:val="0"/>
        <w:jc w:val="both"/>
        <w:rPr>
          <w:rFonts w:ascii="Arial" w:hAnsi="Arial" w:cs="Arial"/>
          <w:b/>
          <w:bCs/>
          <w:sz w:val="18"/>
          <w:szCs w:val="18"/>
          <w:lang w:val="en-US"/>
        </w:rPr>
      </w:pPr>
      <w:r w:rsidRPr="00F95570">
        <w:rPr>
          <w:rFonts w:ascii="Arial" w:hAnsi="Arial" w:cs="Arial"/>
          <w:b/>
          <w:bCs/>
          <w:sz w:val="18"/>
          <w:szCs w:val="18"/>
          <w:lang w:val="en-US"/>
        </w:rPr>
        <w:t>Technical and Organizational Measures</w:t>
      </w:r>
      <w:r w:rsidRPr="00F95570">
        <w:rPr>
          <w:rFonts w:ascii="Arial" w:hAnsi="Arial" w:cs="Arial"/>
          <w:sz w:val="18"/>
          <w:szCs w:val="18"/>
          <w:lang w:val="en-US"/>
        </w:rPr>
        <w:t xml:space="preserve"> – Add to Section </w:t>
      </w:r>
      <w:r w:rsidRPr="00F95570">
        <w:rPr>
          <w:rFonts w:ascii="Arial" w:hAnsi="Arial" w:cs="Arial"/>
          <w:sz w:val="18"/>
          <w:szCs w:val="18"/>
          <w:highlight w:val="yellow"/>
          <w:lang w:val="en-US"/>
        </w:rPr>
        <w:t>[</w:t>
      </w:r>
      <w:r w:rsidR="007A22A2" w:rsidRPr="00F95570">
        <w:rPr>
          <w:rFonts w:ascii="Arial" w:hAnsi="Arial" w:cs="Arial"/>
          <w:sz w:val="18"/>
          <w:szCs w:val="18"/>
          <w:highlight w:val="yellow"/>
          <w:lang w:val="en-US"/>
        </w:rPr>
        <w:t>X</w:t>
      </w:r>
      <w:r w:rsidRPr="00F95570">
        <w:rPr>
          <w:rFonts w:ascii="Arial" w:hAnsi="Arial" w:cs="Arial"/>
          <w:sz w:val="18"/>
          <w:szCs w:val="18"/>
          <w:highlight w:val="yellow"/>
          <w:lang w:val="en-US"/>
        </w:rPr>
        <w:t>]</w:t>
      </w:r>
      <w:r w:rsidRPr="00F95570">
        <w:rPr>
          <w:rFonts w:ascii="Arial" w:hAnsi="Arial" w:cs="Arial"/>
          <w:sz w:val="18"/>
          <w:szCs w:val="18"/>
          <w:lang w:val="en-US"/>
        </w:rPr>
        <w:t xml:space="preserve"> of Data Processing Documents the following provision:</w:t>
      </w:r>
    </w:p>
    <w:p w14:paraId="5FAE3E79" w14:textId="4FDB1874" w:rsidR="000B13E2" w:rsidRPr="00F95570" w:rsidRDefault="5C1F154E" w:rsidP="00E2603A">
      <w:pPr>
        <w:pStyle w:val="ListParagraph"/>
        <w:spacing w:before="120" w:after="240" w:line="240" w:lineRule="auto"/>
        <w:ind w:left="0"/>
        <w:jc w:val="both"/>
        <w:rPr>
          <w:rFonts w:ascii="Arial" w:hAnsi="Arial" w:cs="Arial"/>
          <w:sz w:val="18"/>
          <w:szCs w:val="18"/>
          <w:lang w:val="en-US"/>
        </w:rPr>
      </w:pPr>
      <w:r w:rsidRPr="00F95570">
        <w:rPr>
          <w:rFonts w:ascii="Arial" w:hAnsi="Arial" w:cs="Arial"/>
          <w:sz w:val="18"/>
          <w:szCs w:val="18"/>
          <w:lang w:val="en-US"/>
        </w:rPr>
        <w:t>Processor</w:t>
      </w:r>
      <w:r w:rsidR="1881A1C2" w:rsidRPr="00F95570">
        <w:rPr>
          <w:rFonts w:ascii="Arial" w:hAnsi="Arial" w:cs="Arial"/>
          <w:sz w:val="18"/>
          <w:szCs w:val="18"/>
          <w:lang w:val="en-US"/>
        </w:rPr>
        <w:t xml:space="preserve"> shall develop, implement, maintain, monitor and update (as necessary) a comprehensive, written information security program applicable to the protection of the security, confidentiality, integrity and availability of personal data;</w:t>
      </w:r>
      <w:r w:rsidR="0055116A" w:rsidRPr="00F95570">
        <w:rPr>
          <w:rFonts w:ascii="Arial" w:hAnsi="Arial" w:cs="Arial"/>
          <w:sz w:val="18"/>
          <w:szCs w:val="18"/>
          <w:lang w:val="en-US"/>
        </w:rPr>
        <w:t xml:space="preserve"> </w:t>
      </w:r>
      <w:commentRangeStart w:id="17"/>
      <w:r w:rsidR="0055116A" w:rsidRPr="00F95570">
        <w:rPr>
          <w:rFonts w:ascii="Arial" w:hAnsi="Arial" w:cs="Arial"/>
          <w:sz w:val="18"/>
          <w:szCs w:val="18"/>
          <w:lang w:val="en-US"/>
        </w:rPr>
        <w:t>Such measures are specific in Annex [8]</w:t>
      </w:r>
      <w:commentRangeEnd w:id="17"/>
      <w:r w:rsidR="0055116A" w:rsidRPr="00F95570">
        <w:rPr>
          <w:rStyle w:val="CommentReference"/>
          <w:rFonts w:ascii="Arial" w:hAnsi="Arial" w:cs="Arial"/>
          <w:sz w:val="18"/>
          <w:szCs w:val="18"/>
        </w:rPr>
        <w:commentReference w:id="17"/>
      </w:r>
      <w:r w:rsidR="004B70B6" w:rsidRPr="00F95570">
        <w:rPr>
          <w:rFonts w:ascii="Arial" w:hAnsi="Arial" w:cs="Arial"/>
          <w:sz w:val="18"/>
          <w:szCs w:val="18"/>
          <w:lang w:val="en-US"/>
        </w:rPr>
        <w:t xml:space="preserve"> to the Data Processing Documents.</w:t>
      </w:r>
    </w:p>
    <w:p w14:paraId="264A512E" w14:textId="77777777" w:rsidR="00E2603A" w:rsidRPr="00F95570" w:rsidRDefault="00E2603A" w:rsidP="00E2603A">
      <w:pPr>
        <w:pStyle w:val="ListParagraph"/>
        <w:spacing w:before="120" w:after="240" w:line="240" w:lineRule="auto"/>
        <w:ind w:left="0"/>
        <w:jc w:val="both"/>
        <w:rPr>
          <w:rFonts w:ascii="Arial" w:hAnsi="Arial" w:cs="Arial"/>
          <w:sz w:val="18"/>
          <w:szCs w:val="18"/>
          <w:lang w:val="en-US"/>
        </w:rPr>
      </w:pPr>
    </w:p>
    <w:p w14:paraId="418444A0" w14:textId="7FAE5449" w:rsidR="000B13E2" w:rsidRPr="00F95570" w:rsidRDefault="000B13E2" w:rsidP="00D36DB0">
      <w:pPr>
        <w:pStyle w:val="ListParagraph"/>
        <w:numPr>
          <w:ilvl w:val="0"/>
          <w:numId w:val="4"/>
        </w:numPr>
        <w:spacing w:before="120" w:after="240" w:line="240" w:lineRule="auto"/>
        <w:contextualSpacing w:val="0"/>
        <w:jc w:val="both"/>
        <w:rPr>
          <w:rFonts w:ascii="Arial" w:hAnsi="Arial" w:cs="Arial"/>
          <w:sz w:val="18"/>
          <w:szCs w:val="18"/>
          <w:lang w:val="en-US"/>
        </w:rPr>
      </w:pPr>
      <w:r w:rsidRPr="00F95570">
        <w:rPr>
          <w:rFonts w:ascii="Arial" w:hAnsi="Arial" w:cs="Arial"/>
          <w:b/>
          <w:bCs/>
          <w:sz w:val="18"/>
          <w:szCs w:val="18"/>
          <w:lang w:val="en-US"/>
        </w:rPr>
        <w:t>Transfers</w:t>
      </w:r>
      <w:r w:rsidR="00D74CBF" w:rsidRPr="00F95570">
        <w:rPr>
          <w:rFonts w:ascii="Arial" w:hAnsi="Arial" w:cs="Arial"/>
          <w:b/>
          <w:bCs/>
          <w:sz w:val="18"/>
          <w:szCs w:val="18"/>
          <w:lang w:val="en-US"/>
        </w:rPr>
        <w:t xml:space="preserve"> - </w:t>
      </w:r>
      <w:r w:rsidRPr="00F95570">
        <w:rPr>
          <w:rFonts w:ascii="Arial" w:hAnsi="Arial" w:cs="Arial"/>
          <w:sz w:val="18"/>
          <w:szCs w:val="18"/>
          <w:lang w:val="en-US"/>
        </w:rPr>
        <w:t>Add Section [</w:t>
      </w:r>
      <w:r w:rsidRPr="00F95570">
        <w:rPr>
          <w:rFonts w:ascii="Arial" w:hAnsi="Arial" w:cs="Arial"/>
          <w:sz w:val="18"/>
          <w:szCs w:val="18"/>
          <w:highlight w:val="yellow"/>
          <w:lang w:val="en-US"/>
        </w:rPr>
        <w:t>X</w:t>
      </w:r>
      <w:r w:rsidRPr="00F95570">
        <w:rPr>
          <w:rFonts w:ascii="Arial" w:hAnsi="Arial" w:cs="Arial"/>
          <w:sz w:val="18"/>
          <w:szCs w:val="18"/>
          <w:lang w:val="en-US"/>
        </w:rPr>
        <w:t xml:space="preserve">] to </w:t>
      </w:r>
      <w:commentRangeStart w:id="18"/>
      <w:r w:rsidRPr="00F95570">
        <w:rPr>
          <w:rFonts w:ascii="Arial" w:hAnsi="Arial" w:cs="Arial"/>
          <w:sz w:val="18"/>
          <w:szCs w:val="18"/>
          <w:lang w:val="en-US"/>
        </w:rPr>
        <w:t>Data Processing Documents as follows</w:t>
      </w:r>
      <w:commentRangeEnd w:id="18"/>
      <w:r w:rsidR="00D1026C" w:rsidRPr="00F95570">
        <w:rPr>
          <w:rStyle w:val="CommentReference"/>
          <w:rFonts w:ascii="Arial" w:hAnsi="Arial" w:cs="Arial"/>
          <w:sz w:val="18"/>
          <w:szCs w:val="18"/>
        </w:rPr>
        <w:commentReference w:id="18"/>
      </w:r>
      <w:r w:rsidRPr="00F95570">
        <w:rPr>
          <w:rFonts w:ascii="Arial" w:hAnsi="Arial" w:cs="Arial"/>
          <w:sz w:val="18"/>
          <w:szCs w:val="18"/>
          <w:lang w:val="en-US"/>
        </w:rPr>
        <w:t>:</w:t>
      </w:r>
    </w:p>
    <w:p w14:paraId="0A4987AB" w14:textId="77777777" w:rsidR="000B13E2" w:rsidRPr="00F95570" w:rsidRDefault="000B13E2" w:rsidP="005C77DE">
      <w:pPr>
        <w:pStyle w:val="BodyTextIndent"/>
        <w:spacing w:before="120"/>
        <w:ind w:left="0"/>
        <w:rPr>
          <w:rFonts w:ascii="Arial" w:hAnsi="Arial" w:cs="Arial"/>
          <w:sz w:val="18"/>
          <w:szCs w:val="18"/>
        </w:rPr>
      </w:pPr>
      <w:bookmarkStart w:id="22" w:name="OLE_LINK49"/>
      <w:r w:rsidRPr="00F95570">
        <w:rPr>
          <w:rFonts w:ascii="Arial" w:hAnsi="Arial" w:cs="Arial"/>
          <w:b/>
          <w:bCs/>
          <w:sz w:val="18"/>
          <w:szCs w:val="18"/>
        </w:rPr>
        <w:t>Section [</w:t>
      </w:r>
      <w:r w:rsidRPr="00F95570">
        <w:rPr>
          <w:rFonts w:ascii="Arial" w:hAnsi="Arial" w:cs="Arial"/>
          <w:b/>
          <w:bCs/>
          <w:sz w:val="18"/>
          <w:szCs w:val="18"/>
          <w:highlight w:val="yellow"/>
        </w:rPr>
        <w:t>X</w:t>
      </w:r>
      <w:r w:rsidRPr="00F95570">
        <w:rPr>
          <w:rFonts w:ascii="Arial" w:hAnsi="Arial" w:cs="Arial"/>
          <w:b/>
          <w:bCs/>
          <w:sz w:val="18"/>
          <w:szCs w:val="18"/>
        </w:rPr>
        <w:t>] Data transfers</w:t>
      </w:r>
    </w:p>
    <w:bookmarkEnd w:id="22"/>
    <w:p w14:paraId="5D45C53F" w14:textId="77777777" w:rsidR="00F77E43" w:rsidRDefault="00F77E43" w:rsidP="00F77E43">
      <w:pPr>
        <w:pStyle w:val="BodyTextIndent"/>
        <w:ind w:left="360"/>
        <w:rPr>
          <w:rFonts w:ascii="Arial" w:hAnsi="Arial" w:cs="Arial"/>
          <w:sz w:val="18"/>
          <w:szCs w:val="18"/>
          <w:u w:val="single"/>
        </w:rPr>
      </w:pPr>
      <w:r>
        <w:rPr>
          <w:rFonts w:ascii="Arial" w:hAnsi="Arial" w:cs="Arial"/>
          <w:sz w:val="18"/>
          <w:szCs w:val="18"/>
        </w:rPr>
        <w:t>OPTION 1:</w:t>
      </w:r>
    </w:p>
    <w:p w14:paraId="58ACE132" w14:textId="721C6DFC" w:rsidR="00F77E43" w:rsidRPr="00F77E43" w:rsidRDefault="00F77E43" w:rsidP="00F77E43">
      <w:pPr>
        <w:widowControl w:val="0"/>
        <w:autoSpaceDE w:val="0"/>
        <w:autoSpaceDN w:val="0"/>
        <w:spacing w:after="0" w:line="240" w:lineRule="auto"/>
        <w:ind w:right="173"/>
        <w:jc w:val="both"/>
        <w:rPr>
          <w:rFonts w:ascii="Arial" w:hAnsi="Arial" w:cs="Arial"/>
          <w:sz w:val="18"/>
          <w:szCs w:val="18"/>
          <w:lang w:val="en-US"/>
        </w:rPr>
      </w:pPr>
      <w:r w:rsidRPr="1691FB79">
        <w:rPr>
          <w:rFonts w:ascii="Arial" w:hAnsi="Arial" w:cs="Arial"/>
          <w:sz w:val="18"/>
          <w:szCs w:val="18"/>
          <w:lang w:val="en-US"/>
        </w:rPr>
        <w:t xml:space="preserve"> </w:t>
      </w:r>
      <w:commentRangeStart w:id="23"/>
      <w:r w:rsidRPr="1691FB79">
        <w:rPr>
          <w:rFonts w:ascii="Arial" w:hAnsi="Arial" w:cs="Arial"/>
          <w:sz w:val="18"/>
          <w:szCs w:val="18"/>
          <w:lang w:val="en-US"/>
        </w:rPr>
        <w:t xml:space="preserve">[The Parties acknowledge that neither Vendor nor any Subprocesor will transfer Company Personal Data from the EEA, UK or Switzerland to a country outside the EEA, UK </w:t>
      </w:r>
      <w:r w:rsidR="73BAB77E" w:rsidRPr="1691FB79">
        <w:rPr>
          <w:rFonts w:ascii="Arial" w:hAnsi="Arial" w:cs="Arial"/>
          <w:sz w:val="18"/>
          <w:szCs w:val="18"/>
          <w:lang w:val="en-US"/>
        </w:rPr>
        <w:t>o</w:t>
      </w:r>
      <w:r w:rsidRPr="1691FB79">
        <w:rPr>
          <w:rFonts w:ascii="Arial" w:hAnsi="Arial" w:cs="Arial"/>
          <w:sz w:val="18"/>
          <w:szCs w:val="18"/>
          <w:lang w:val="en-US"/>
        </w:rPr>
        <w:t xml:space="preserve">r Switzerland in the performance of the Services.] </w:t>
      </w:r>
      <w:commentRangeEnd w:id="23"/>
      <w:r>
        <w:rPr>
          <w:rStyle w:val="CommentReference"/>
        </w:rPr>
        <w:commentReference w:id="23"/>
      </w:r>
      <w:r w:rsidRPr="1691FB79">
        <w:rPr>
          <w:rFonts w:ascii="Arial" w:hAnsi="Arial" w:cs="Arial"/>
          <w:sz w:val="18"/>
          <w:szCs w:val="18"/>
          <w:lang w:val="en-US"/>
        </w:rPr>
        <w:t xml:space="preserve"> </w:t>
      </w:r>
    </w:p>
    <w:p w14:paraId="7B4816CC" w14:textId="77777777" w:rsidR="00F77E43" w:rsidRPr="00F77E43" w:rsidRDefault="00F77E43" w:rsidP="00F77E43">
      <w:pPr>
        <w:jc w:val="both"/>
        <w:rPr>
          <w:rFonts w:ascii="Arial" w:hAnsi="Arial" w:cs="Arial"/>
          <w:color w:val="000000"/>
          <w:sz w:val="18"/>
          <w:szCs w:val="18"/>
          <w:lang w:val="en-US"/>
        </w:rPr>
      </w:pPr>
    </w:p>
    <w:p w14:paraId="179F95EF" w14:textId="77777777" w:rsidR="00F77E43" w:rsidRPr="00F77E43" w:rsidRDefault="00F77E43" w:rsidP="00F77E43">
      <w:pPr>
        <w:ind w:left="360"/>
        <w:jc w:val="both"/>
        <w:rPr>
          <w:rFonts w:ascii="Arial" w:hAnsi="Arial" w:cs="Arial"/>
          <w:color w:val="000000"/>
          <w:sz w:val="18"/>
          <w:szCs w:val="18"/>
          <w:lang w:val="en-US"/>
        </w:rPr>
      </w:pPr>
      <w:r w:rsidRPr="00F77E43">
        <w:rPr>
          <w:rFonts w:ascii="Arial" w:hAnsi="Arial" w:cs="Arial"/>
          <w:color w:val="000000"/>
          <w:sz w:val="18"/>
          <w:szCs w:val="18"/>
          <w:lang w:val="en-US"/>
        </w:rPr>
        <w:t xml:space="preserve">OPTION 2: </w:t>
      </w:r>
    </w:p>
    <w:p w14:paraId="41E660EB"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 xml:space="preserve">Processor shall not transfer, or cause to be transferred, personal data from one country to another without Controller’s prior written consent. Where Controller consents to such transfer, the transfer shall be in accordance with data protection laws. Processor shall at all times provide an adequate level of protection for personal data wherever processed in accordance with data protection laws. </w:t>
      </w:r>
    </w:p>
    <w:p w14:paraId="3E21013F" w14:textId="57EF80B4" w:rsidR="000B13E2" w:rsidRPr="00F95570" w:rsidRDefault="000B13E2" w:rsidP="005C77DE">
      <w:pPr>
        <w:pStyle w:val="BodyTextIndent"/>
        <w:spacing w:before="120"/>
        <w:ind w:left="0"/>
        <w:rPr>
          <w:rFonts w:ascii="Arial" w:hAnsi="Arial" w:cs="Arial"/>
          <w:sz w:val="18"/>
          <w:szCs w:val="18"/>
        </w:rPr>
      </w:pPr>
      <w:commentRangeStart w:id="24"/>
      <w:r w:rsidRPr="00F95570">
        <w:rPr>
          <w:rFonts w:ascii="Arial" w:hAnsi="Arial" w:cs="Arial"/>
          <w:sz w:val="18"/>
          <w:szCs w:val="18"/>
          <w:highlight w:val="yellow"/>
        </w:rPr>
        <w:t>Annex [</w:t>
      </w:r>
      <w:r w:rsidR="001566E0" w:rsidRPr="00F95570">
        <w:rPr>
          <w:rFonts w:ascii="Arial" w:hAnsi="Arial" w:cs="Arial"/>
          <w:sz w:val="18"/>
          <w:szCs w:val="18"/>
          <w:highlight w:val="yellow"/>
        </w:rPr>
        <w:t>4</w:t>
      </w:r>
      <w:r w:rsidRPr="00F95570">
        <w:rPr>
          <w:rFonts w:ascii="Arial" w:hAnsi="Arial" w:cs="Arial"/>
          <w:sz w:val="18"/>
          <w:szCs w:val="18"/>
          <w:highlight w:val="yellow"/>
        </w:rPr>
        <w:t>]</w:t>
      </w:r>
      <w:r w:rsidRPr="00F95570">
        <w:rPr>
          <w:rFonts w:ascii="Arial" w:hAnsi="Arial" w:cs="Arial"/>
          <w:sz w:val="18"/>
          <w:szCs w:val="18"/>
        </w:rPr>
        <w:t xml:space="preserve"> </w:t>
      </w:r>
      <w:commentRangeEnd w:id="24"/>
      <w:r w:rsidR="000650D6" w:rsidRPr="00F95570">
        <w:rPr>
          <w:rStyle w:val="CommentReference"/>
          <w:rFonts w:ascii="Arial" w:hAnsi="Arial" w:cs="Arial"/>
          <w:sz w:val="18"/>
          <w:szCs w:val="18"/>
          <w:lang w:val="es-ES"/>
        </w:rPr>
        <w:commentReference w:id="24"/>
      </w:r>
      <w:r w:rsidRPr="00F95570">
        <w:rPr>
          <w:rFonts w:ascii="Arial" w:hAnsi="Arial" w:cs="Arial"/>
          <w:sz w:val="18"/>
          <w:szCs w:val="18"/>
        </w:rPr>
        <w:t>lists the locations where personal data will be processed by Processor and any subprocessors. The Parties shall enter into and comply with:</w:t>
      </w:r>
    </w:p>
    <w:p w14:paraId="13399A9E" w14:textId="6E00CC70" w:rsidR="000B13E2" w:rsidRPr="00F95570" w:rsidRDefault="6B8B19B4" w:rsidP="00D36DB0">
      <w:pPr>
        <w:pStyle w:val="BodyTextIndent"/>
        <w:numPr>
          <w:ilvl w:val="1"/>
          <w:numId w:val="3"/>
        </w:numPr>
        <w:spacing w:before="120"/>
        <w:ind w:left="851"/>
        <w:rPr>
          <w:rFonts w:ascii="Arial" w:hAnsi="Arial" w:cs="Arial"/>
          <w:sz w:val="18"/>
          <w:szCs w:val="18"/>
        </w:rPr>
      </w:pPr>
      <w:r w:rsidRPr="00F95570">
        <w:rPr>
          <w:rFonts w:ascii="Arial" w:hAnsi="Arial" w:cs="Arial"/>
          <w:sz w:val="18"/>
          <w:szCs w:val="18"/>
        </w:rPr>
        <w:t>t</w:t>
      </w:r>
      <w:r w:rsidR="1881A1C2" w:rsidRPr="00F95570">
        <w:rPr>
          <w:rFonts w:ascii="Arial" w:hAnsi="Arial" w:cs="Arial"/>
          <w:sz w:val="18"/>
          <w:szCs w:val="18"/>
        </w:rPr>
        <w:t>he Controller-to-Processor Standard Contractual Clauses (Module 2), subject to the additional terms in Annex [</w:t>
      </w:r>
      <w:r w:rsidR="490C5E8F" w:rsidRPr="00F95570">
        <w:rPr>
          <w:rFonts w:ascii="Arial" w:hAnsi="Arial" w:cs="Arial"/>
          <w:sz w:val="18"/>
          <w:szCs w:val="18"/>
          <w:highlight w:val="yellow"/>
        </w:rPr>
        <w:t>5</w:t>
      </w:r>
      <w:r w:rsidR="1881A1C2" w:rsidRPr="00F95570">
        <w:rPr>
          <w:rFonts w:ascii="Arial" w:hAnsi="Arial" w:cs="Arial"/>
          <w:sz w:val="18"/>
          <w:szCs w:val="18"/>
        </w:rPr>
        <w:t>] for the transfer of personal data from the European Economic Area (“</w:t>
      </w:r>
      <w:r w:rsidR="1881A1C2" w:rsidRPr="00F95570">
        <w:rPr>
          <w:rFonts w:ascii="Arial" w:hAnsi="Arial" w:cs="Arial"/>
          <w:b/>
          <w:bCs/>
          <w:sz w:val="18"/>
          <w:szCs w:val="18"/>
        </w:rPr>
        <w:t>EEA</w:t>
      </w:r>
      <w:r w:rsidR="1881A1C2" w:rsidRPr="00F95570">
        <w:rPr>
          <w:rFonts w:ascii="Arial" w:hAnsi="Arial" w:cs="Arial"/>
          <w:sz w:val="18"/>
          <w:szCs w:val="18"/>
        </w:rPr>
        <w:t xml:space="preserve">”) and/or Switzerland to any Third Country. </w:t>
      </w:r>
    </w:p>
    <w:p w14:paraId="23ED52E0" w14:textId="2FAFD29C" w:rsidR="000B13E2" w:rsidRPr="00F95570" w:rsidRDefault="04F53D62" w:rsidP="00D36DB0">
      <w:pPr>
        <w:pStyle w:val="BodyTextIndent"/>
        <w:numPr>
          <w:ilvl w:val="1"/>
          <w:numId w:val="3"/>
        </w:numPr>
        <w:spacing w:before="120"/>
        <w:ind w:left="851"/>
        <w:rPr>
          <w:rFonts w:ascii="Arial" w:hAnsi="Arial" w:cs="Arial"/>
          <w:sz w:val="18"/>
          <w:szCs w:val="18"/>
        </w:rPr>
      </w:pPr>
      <w:r w:rsidRPr="00F95570">
        <w:rPr>
          <w:rFonts w:ascii="Arial" w:hAnsi="Arial" w:cs="Arial"/>
          <w:sz w:val="18"/>
          <w:szCs w:val="18"/>
        </w:rPr>
        <w:t>t</w:t>
      </w:r>
      <w:r w:rsidR="1881A1C2" w:rsidRPr="00F95570">
        <w:rPr>
          <w:rFonts w:ascii="Arial" w:hAnsi="Arial" w:cs="Arial"/>
          <w:sz w:val="18"/>
          <w:szCs w:val="18"/>
        </w:rPr>
        <w:t>he provisions of the International Data Transfer Addendum to the EU Commission Standard Contractual Clauses for the transfer of personal data from the United Kingdom (“</w:t>
      </w:r>
      <w:r w:rsidR="1881A1C2" w:rsidRPr="00F95570">
        <w:rPr>
          <w:rFonts w:ascii="Arial" w:hAnsi="Arial" w:cs="Arial"/>
          <w:b/>
          <w:bCs/>
          <w:sz w:val="18"/>
          <w:szCs w:val="18"/>
        </w:rPr>
        <w:t>UK</w:t>
      </w:r>
      <w:r w:rsidR="1881A1C2" w:rsidRPr="00F95570">
        <w:rPr>
          <w:rFonts w:ascii="Arial" w:hAnsi="Arial" w:cs="Arial"/>
          <w:sz w:val="18"/>
          <w:szCs w:val="18"/>
        </w:rPr>
        <w:t>”) to any Third Country (the “UK Addendum”) in accordance with the terms of Annex [</w:t>
      </w:r>
      <w:r w:rsidR="490C5E8F" w:rsidRPr="00F95570">
        <w:rPr>
          <w:rFonts w:ascii="Arial" w:hAnsi="Arial" w:cs="Arial"/>
          <w:sz w:val="18"/>
          <w:szCs w:val="18"/>
          <w:highlight w:val="yellow"/>
        </w:rPr>
        <w:t>7</w:t>
      </w:r>
      <w:r w:rsidR="1881A1C2" w:rsidRPr="00F95570">
        <w:rPr>
          <w:rFonts w:ascii="Arial" w:hAnsi="Arial" w:cs="Arial"/>
          <w:sz w:val="18"/>
          <w:szCs w:val="18"/>
        </w:rPr>
        <w:t>].</w:t>
      </w:r>
    </w:p>
    <w:p w14:paraId="62912D0C"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 xml:space="preserve">If Processor has implemented binding corporate rules, Processor’s binding corporate rules shall apply to the transfer of personal data to a Third Country and the Standard Contractual Clauses and/or UK Addendum shall not apply. Processor shall also enter into Standard Contractual Clauses and/or UK Addendum, or rely on subprocessor’s binding corporate rules, for onward transfers of personal data to subprocessors processing personal data in Third Countries. </w:t>
      </w:r>
    </w:p>
    <w:p w14:paraId="7679FEBF"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lastRenderedPageBreak/>
        <w:t>Processor shall assist Controller with completing any assessments for transfers of personal data outside of the EEA, UK and/or Switzerland, including by providing any information reasonably requested by Controller related to a subprocessor. The Parties shall work together to implement safeguards that Controller deems necessary to ensure transfers of personal data to Third Countries comply with data protection laws.</w:t>
      </w:r>
    </w:p>
    <w:p w14:paraId="412ED9FA" w14:textId="12FB4692" w:rsidR="000B13E2" w:rsidRPr="00F95570" w:rsidRDefault="1881A1C2" w:rsidP="005C77DE">
      <w:pPr>
        <w:pStyle w:val="BodyTextIndent"/>
        <w:spacing w:before="120"/>
        <w:ind w:left="0"/>
        <w:rPr>
          <w:rFonts w:ascii="Arial" w:hAnsi="Arial" w:cs="Arial"/>
          <w:sz w:val="18"/>
          <w:szCs w:val="18"/>
        </w:rPr>
      </w:pPr>
      <w:r w:rsidRPr="00F95570">
        <w:rPr>
          <w:rFonts w:ascii="Arial" w:hAnsi="Arial" w:cs="Arial"/>
          <w:sz w:val="18"/>
          <w:szCs w:val="18"/>
        </w:rPr>
        <w:t xml:space="preserve">If any of the data transfer mechanisms set forth in </w:t>
      </w:r>
      <w:r w:rsidR="4948638D" w:rsidRPr="00F95570">
        <w:rPr>
          <w:rFonts w:ascii="Arial" w:hAnsi="Arial" w:cs="Arial"/>
          <w:sz w:val="18"/>
          <w:szCs w:val="18"/>
        </w:rPr>
        <w:t>this section</w:t>
      </w:r>
      <w:r w:rsidRPr="00F95570">
        <w:rPr>
          <w:rFonts w:ascii="Arial" w:hAnsi="Arial" w:cs="Arial"/>
          <w:sz w:val="18"/>
          <w:szCs w:val="18"/>
        </w:rPr>
        <w:t xml:space="preserve"> of this agreement are amended, replaced, repealed or invalidated, the Parties shall work together in good faith to implement a valid transfer mechanism under data protection laws, provide assurances as required under data protection laws, and/or negotiate a solution to enable transfers of personal data that comply with data protection laws.</w:t>
      </w:r>
    </w:p>
    <w:p w14:paraId="3D6D1793" w14:textId="26B68CE4"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 xml:space="preserve">For the purposes of this </w:t>
      </w:r>
      <w:r w:rsidR="00210AF0" w:rsidRPr="00F95570">
        <w:rPr>
          <w:rFonts w:ascii="Arial" w:hAnsi="Arial" w:cs="Arial"/>
          <w:sz w:val="18"/>
          <w:szCs w:val="18"/>
        </w:rPr>
        <w:t>a</w:t>
      </w:r>
      <w:r w:rsidRPr="00F95570">
        <w:rPr>
          <w:rFonts w:ascii="Arial" w:hAnsi="Arial" w:cs="Arial"/>
          <w:sz w:val="18"/>
          <w:szCs w:val="18"/>
        </w:rPr>
        <w:t>greement, the terms listed below shall be defined as follows:</w:t>
      </w:r>
    </w:p>
    <w:p w14:paraId="1D2E2E62"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w:t>
      </w:r>
      <w:r w:rsidRPr="00F95570">
        <w:rPr>
          <w:rFonts w:ascii="Arial" w:hAnsi="Arial" w:cs="Arial"/>
          <w:b/>
          <w:bCs/>
          <w:sz w:val="18"/>
          <w:szCs w:val="18"/>
        </w:rPr>
        <w:t>Standard Contractual</w:t>
      </w:r>
      <w:r w:rsidRPr="00F95570">
        <w:rPr>
          <w:rFonts w:ascii="Arial" w:hAnsi="Arial" w:cs="Arial"/>
          <w:sz w:val="18"/>
          <w:szCs w:val="18"/>
        </w:rPr>
        <w:t xml:space="preserve"> </w:t>
      </w:r>
      <w:r w:rsidRPr="00F95570">
        <w:rPr>
          <w:rFonts w:ascii="Arial" w:hAnsi="Arial" w:cs="Arial"/>
          <w:b/>
          <w:bCs/>
          <w:sz w:val="18"/>
          <w:szCs w:val="18"/>
        </w:rPr>
        <w:t>Clauses</w:t>
      </w:r>
      <w:r w:rsidRPr="00F95570">
        <w:rPr>
          <w:rFonts w:ascii="Arial" w:hAnsi="Arial" w:cs="Arial"/>
          <w:sz w:val="18"/>
          <w:szCs w:val="18"/>
        </w:rPr>
        <w:t xml:space="preserve">” means </w:t>
      </w:r>
      <w:r w:rsidRPr="00F95570">
        <w:rPr>
          <w:rFonts w:ascii="Arial" w:hAnsi="Arial" w:cs="Arial"/>
          <w:color w:val="000000" w:themeColor="text1"/>
          <w:sz w:val="18"/>
          <w:szCs w:val="18"/>
        </w:rPr>
        <w:t xml:space="preserve">the standard contractual clauses for the transfer of personal data to third countries approved pursuant to Commission Decision (EU) 2021/914 of 4 June 2021, found at </w:t>
      </w:r>
      <w:hyperlink r:id="rId13">
        <w:r w:rsidRPr="00F95570">
          <w:rPr>
            <w:rStyle w:val="Hyperlink"/>
            <w:rFonts w:ascii="Arial" w:hAnsi="Arial" w:cs="Arial"/>
            <w:color w:val="29B5E8"/>
            <w:sz w:val="18"/>
            <w:szCs w:val="18"/>
          </w:rPr>
          <w:t>ec.europa.eu/info/law/law-topic/data-protection/international-dimension-data-protection/standard-contractual-clauses-scc_en</w:t>
        </w:r>
      </w:hyperlink>
      <w:r w:rsidRPr="00F95570">
        <w:rPr>
          <w:rFonts w:ascii="Arial" w:hAnsi="Arial" w:cs="Arial"/>
          <w:color w:val="000000" w:themeColor="text1"/>
          <w:sz w:val="18"/>
          <w:szCs w:val="18"/>
        </w:rPr>
        <w:t>.</w:t>
      </w:r>
    </w:p>
    <w:p w14:paraId="0FB62020"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w:t>
      </w:r>
      <w:r w:rsidRPr="00F95570">
        <w:rPr>
          <w:rFonts w:ascii="Arial" w:hAnsi="Arial" w:cs="Arial"/>
          <w:b/>
          <w:bCs/>
          <w:sz w:val="18"/>
          <w:szCs w:val="18"/>
        </w:rPr>
        <w:t>Third Country</w:t>
      </w:r>
      <w:r w:rsidRPr="00F95570">
        <w:rPr>
          <w:rFonts w:ascii="Arial" w:hAnsi="Arial" w:cs="Arial"/>
          <w:sz w:val="18"/>
          <w:szCs w:val="18"/>
        </w:rPr>
        <w:t>” means (i) with respect to personal data of data subjects in the EEA, any country, organization or territory not acknowledged by the European Union under Article 45 of the GDPR as a safe country with an adequate level of data protection; and (ii) with respect to personal data of data subjects in the UK, any country, organization or territory not acknowledged by the UK Parliament under the UK data protection laws as a safe country with an adequate level of data protection.</w:t>
      </w:r>
    </w:p>
    <w:p w14:paraId="5C737F62" w14:textId="1E5E35DC" w:rsidR="0074772E" w:rsidRPr="00F95570" w:rsidRDefault="19749C8E" w:rsidP="00D36DB0">
      <w:pPr>
        <w:pStyle w:val="ListParagraph"/>
        <w:numPr>
          <w:ilvl w:val="0"/>
          <w:numId w:val="5"/>
        </w:numPr>
        <w:spacing w:before="120" w:after="240" w:line="240" w:lineRule="auto"/>
        <w:rPr>
          <w:rFonts w:ascii="Arial" w:hAnsi="Arial" w:cs="Arial"/>
          <w:b/>
          <w:bCs/>
          <w:sz w:val="18"/>
          <w:szCs w:val="18"/>
          <w:lang w:val="en-US"/>
        </w:rPr>
      </w:pPr>
      <w:r w:rsidRPr="00F95570">
        <w:rPr>
          <w:rFonts w:ascii="Arial" w:hAnsi="Arial" w:cs="Arial"/>
          <w:b/>
          <w:bCs/>
          <w:sz w:val="18"/>
          <w:szCs w:val="18"/>
          <w:lang w:val="en-US"/>
        </w:rPr>
        <w:t xml:space="preserve">Audit </w:t>
      </w:r>
      <w:r w:rsidRPr="00F95570">
        <w:rPr>
          <w:rFonts w:ascii="Arial" w:hAnsi="Arial" w:cs="Arial"/>
          <w:sz w:val="18"/>
          <w:szCs w:val="18"/>
          <w:lang w:val="en-US"/>
        </w:rPr>
        <w:t xml:space="preserve">– Add Section </w:t>
      </w:r>
      <w:r w:rsidRPr="00F95570">
        <w:rPr>
          <w:rFonts w:ascii="Arial" w:hAnsi="Arial" w:cs="Arial"/>
          <w:sz w:val="18"/>
          <w:szCs w:val="18"/>
          <w:highlight w:val="yellow"/>
          <w:lang w:val="en-US"/>
        </w:rPr>
        <w:t>[X]</w:t>
      </w:r>
      <w:r w:rsidRPr="00F95570">
        <w:rPr>
          <w:rFonts w:ascii="Arial" w:hAnsi="Arial" w:cs="Arial"/>
          <w:sz w:val="18"/>
          <w:szCs w:val="18"/>
          <w:lang w:val="en-US"/>
        </w:rPr>
        <w:t xml:space="preserve"> to </w:t>
      </w:r>
      <w:bookmarkStart w:id="26" w:name="OLE_LINK17"/>
      <w:r w:rsidRPr="00F95570">
        <w:rPr>
          <w:rFonts w:ascii="Arial" w:hAnsi="Arial" w:cs="Arial"/>
          <w:sz w:val="18"/>
          <w:szCs w:val="18"/>
          <w:lang w:val="en-US"/>
        </w:rPr>
        <w:t xml:space="preserve">Data Processing Documents </w:t>
      </w:r>
      <w:bookmarkEnd w:id="26"/>
      <w:r w:rsidRPr="00F95570">
        <w:rPr>
          <w:rFonts w:ascii="Arial" w:hAnsi="Arial" w:cs="Arial"/>
          <w:sz w:val="18"/>
          <w:szCs w:val="18"/>
          <w:lang w:val="en-US"/>
        </w:rPr>
        <w:t>as follows:</w:t>
      </w:r>
    </w:p>
    <w:p w14:paraId="0C369288" w14:textId="219FA3E6" w:rsidR="0074772E" w:rsidRPr="00F95570" w:rsidRDefault="19749C8E" w:rsidP="00636CEF">
      <w:pPr>
        <w:spacing w:before="120" w:after="240" w:line="240" w:lineRule="auto"/>
        <w:jc w:val="both"/>
        <w:rPr>
          <w:rFonts w:ascii="Arial" w:hAnsi="Arial" w:cs="Arial"/>
          <w:b/>
          <w:bCs/>
          <w:sz w:val="18"/>
          <w:szCs w:val="18"/>
          <w:lang w:val="en-US"/>
        </w:rPr>
      </w:pPr>
      <w:r w:rsidRPr="00F95570">
        <w:rPr>
          <w:rFonts w:ascii="Arial" w:hAnsi="Arial" w:cs="Arial"/>
          <w:b/>
          <w:bCs/>
          <w:sz w:val="18"/>
          <w:szCs w:val="18"/>
          <w:lang w:val="en-US"/>
        </w:rPr>
        <w:t>Section [</w:t>
      </w:r>
      <w:r w:rsidRPr="00F95570">
        <w:rPr>
          <w:rFonts w:ascii="Arial" w:hAnsi="Arial" w:cs="Arial"/>
          <w:b/>
          <w:bCs/>
          <w:sz w:val="18"/>
          <w:szCs w:val="18"/>
          <w:highlight w:val="yellow"/>
          <w:lang w:val="en-US"/>
        </w:rPr>
        <w:t>X</w:t>
      </w:r>
      <w:r w:rsidRPr="00F95570">
        <w:rPr>
          <w:rFonts w:ascii="Arial" w:hAnsi="Arial" w:cs="Arial"/>
          <w:b/>
          <w:bCs/>
          <w:sz w:val="18"/>
          <w:szCs w:val="18"/>
          <w:lang w:val="en-US"/>
        </w:rPr>
        <w:t>] Audit and inspections</w:t>
      </w:r>
    </w:p>
    <w:p w14:paraId="512E5A6D" w14:textId="7EC2DC47" w:rsidR="0074772E" w:rsidRPr="00F95570" w:rsidRDefault="19749C8E" w:rsidP="003E19F7">
      <w:pPr>
        <w:pStyle w:val="BodyTextIndent"/>
        <w:spacing w:before="120"/>
        <w:ind w:left="0"/>
        <w:rPr>
          <w:rFonts w:ascii="Arial" w:hAnsi="Arial" w:cs="Arial"/>
          <w:sz w:val="18"/>
          <w:szCs w:val="18"/>
        </w:rPr>
      </w:pPr>
      <w:r w:rsidRPr="00F95570">
        <w:rPr>
          <w:rFonts w:ascii="Arial" w:hAnsi="Arial" w:cs="Arial"/>
          <w:sz w:val="18"/>
          <w:szCs w:val="18"/>
        </w:rPr>
        <w:t xml:space="preserve">Upon request, but no more than once a calendar year (unless in relation to a personal data breach or a request from a regulator), Processor shall make available to Controller any information Controller may require (including information about subprocessors) for purposes of demonstrating compliance with Controller’s obligations under this agreement. Upon request, Processor shall supply Controller with a copy of its most recent internal or third-party audits and/or certifications pertaining to security, availability, processing integrity, confidentiality, and privacy. </w:t>
      </w:r>
    </w:p>
    <w:p w14:paraId="195E7AFF" w14:textId="5E26F7B3" w:rsidR="0074772E" w:rsidRPr="00F95570" w:rsidRDefault="19749C8E" w:rsidP="003E19F7">
      <w:pPr>
        <w:pStyle w:val="BodyTextIndent"/>
        <w:spacing w:before="120"/>
        <w:ind w:left="0"/>
        <w:rPr>
          <w:rFonts w:ascii="Arial" w:hAnsi="Arial" w:cs="Arial"/>
          <w:sz w:val="18"/>
          <w:szCs w:val="18"/>
        </w:rPr>
      </w:pPr>
      <w:r w:rsidRPr="00F95570">
        <w:rPr>
          <w:rFonts w:ascii="Arial" w:hAnsi="Arial" w:cs="Arial"/>
          <w:sz w:val="18"/>
          <w:szCs w:val="18"/>
        </w:rPr>
        <w:t xml:space="preserve">Processor shall allow for and contribute to audits conducted by Controller or another auditor instructed by Controller that is not a competitor of Processor, subject to confidentiality requirements similar to those applicable to Controller. Controller will bear the cost of the audit. Processor will bear the costs of remediation for any </w:t>
      </w:r>
      <w:r w:rsidR="4E09BAF2" w:rsidRPr="00F95570">
        <w:rPr>
          <w:rFonts w:ascii="Arial" w:hAnsi="Arial" w:cs="Arial"/>
          <w:sz w:val="18"/>
          <w:szCs w:val="18"/>
        </w:rPr>
        <w:t xml:space="preserve">material </w:t>
      </w:r>
      <w:r w:rsidRPr="00F95570">
        <w:rPr>
          <w:rFonts w:ascii="Arial" w:hAnsi="Arial" w:cs="Arial"/>
          <w:sz w:val="18"/>
          <w:szCs w:val="18"/>
        </w:rPr>
        <w:t xml:space="preserve">gaps found during the audit.  If requested by a regulator, Processor authorizes Controller to share with such regulator (i) any information Processor provides pursuant to this agreement, and (ii) the results of any audit Controller conducts pursuant to this agreement. </w:t>
      </w:r>
    </w:p>
    <w:p w14:paraId="1E1DC8C8" w14:textId="32AE05C8" w:rsidR="0074772E" w:rsidRPr="00F95570" w:rsidRDefault="19749C8E" w:rsidP="00D36DB0">
      <w:pPr>
        <w:pStyle w:val="ListParagraph"/>
        <w:numPr>
          <w:ilvl w:val="0"/>
          <w:numId w:val="5"/>
        </w:numPr>
        <w:spacing w:before="120" w:after="240" w:line="240" w:lineRule="auto"/>
        <w:rPr>
          <w:rFonts w:ascii="Arial" w:hAnsi="Arial" w:cs="Arial"/>
          <w:b/>
          <w:bCs/>
          <w:sz w:val="18"/>
          <w:szCs w:val="18"/>
          <w:lang w:val="en-US"/>
        </w:rPr>
      </w:pPr>
      <w:r w:rsidRPr="00F95570">
        <w:rPr>
          <w:rFonts w:ascii="Arial" w:hAnsi="Arial" w:cs="Arial"/>
          <w:b/>
          <w:bCs/>
          <w:sz w:val="18"/>
          <w:szCs w:val="18"/>
          <w:lang w:val="en-US"/>
        </w:rPr>
        <w:t xml:space="preserve">Breach – </w:t>
      </w:r>
      <w:r w:rsidRPr="00F95570">
        <w:rPr>
          <w:rFonts w:ascii="Arial" w:hAnsi="Arial" w:cs="Arial"/>
          <w:sz w:val="18"/>
          <w:szCs w:val="18"/>
          <w:lang w:val="en-US"/>
        </w:rPr>
        <w:t xml:space="preserve">Add Section </w:t>
      </w:r>
      <w:r w:rsidRPr="00F95570">
        <w:rPr>
          <w:rFonts w:ascii="Arial" w:hAnsi="Arial" w:cs="Arial"/>
          <w:sz w:val="18"/>
          <w:szCs w:val="18"/>
          <w:highlight w:val="yellow"/>
          <w:lang w:val="en-US"/>
        </w:rPr>
        <w:t>[X]</w:t>
      </w:r>
      <w:r w:rsidRPr="00F95570">
        <w:rPr>
          <w:rFonts w:ascii="Arial" w:hAnsi="Arial" w:cs="Arial"/>
          <w:sz w:val="18"/>
          <w:szCs w:val="18"/>
          <w:lang w:val="en-US"/>
        </w:rPr>
        <w:t xml:space="preserve"> of Data Processing Documents as follows:</w:t>
      </w:r>
    </w:p>
    <w:p w14:paraId="4302FE6F" w14:textId="2BFB5E29" w:rsidR="0074772E" w:rsidRPr="00F95570" w:rsidRDefault="19749C8E" w:rsidP="001B40BF">
      <w:pPr>
        <w:spacing w:before="120" w:after="240" w:line="240" w:lineRule="auto"/>
        <w:rPr>
          <w:rFonts w:ascii="Arial" w:hAnsi="Arial" w:cs="Arial"/>
          <w:sz w:val="18"/>
          <w:szCs w:val="18"/>
          <w:u w:val="single"/>
          <w:lang w:val="en-US"/>
        </w:rPr>
      </w:pPr>
      <w:r w:rsidRPr="00F95570">
        <w:rPr>
          <w:rFonts w:ascii="Arial" w:hAnsi="Arial" w:cs="Arial"/>
          <w:b/>
          <w:bCs/>
          <w:sz w:val="18"/>
          <w:szCs w:val="18"/>
          <w:lang w:val="en-US"/>
        </w:rPr>
        <w:t>Section [</w:t>
      </w:r>
      <w:r w:rsidRPr="00F95570">
        <w:rPr>
          <w:rFonts w:ascii="Arial" w:hAnsi="Arial" w:cs="Arial"/>
          <w:b/>
          <w:bCs/>
          <w:sz w:val="18"/>
          <w:szCs w:val="18"/>
          <w:highlight w:val="yellow"/>
          <w:lang w:val="en-US"/>
        </w:rPr>
        <w:t>X</w:t>
      </w:r>
      <w:r w:rsidRPr="00F95570">
        <w:rPr>
          <w:rFonts w:ascii="Arial" w:hAnsi="Arial" w:cs="Arial"/>
          <w:b/>
          <w:bCs/>
          <w:sz w:val="18"/>
          <w:szCs w:val="18"/>
          <w:lang w:val="en-US"/>
        </w:rPr>
        <w:t>] Personal data breach</w:t>
      </w:r>
      <w:r w:rsidRPr="00F95570">
        <w:rPr>
          <w:rFonts w:ascii="Arial" w:hAnsi="Arial" w:cs="Arial"/>
          <w:sz w:val="18"/>
          <w:szCs w:val="18"/>
          <w:lang w:val="en-US"/>
        </w:rPr>
        <w:t>.</w:t>
      </w:r>
    </w:p>
    <w:p w14:paraId="601D191A" w14:textId="7664D079"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 xml:space="preserve">Processor shall without undue delay, and at the latest, within 24 hours after becoming aware of a personal data breach, notify Controller of the personal data breach in writing, with a copy to </w:t>
      </w:r>
      <w:hyperlink r:id="rId14" w:history="1">
        <w:r w:rsidRPr="00832ED5">
          <w:rPr>
            <w:rStyle w:val="Hyperlink"/>
            <w:rFonts w:ascii="Arial" w:hAnsi="Arial" w:cs="Arial"/>
            <w:sz w:val="18"/>
            <w:szCs w:val="18"/>
          </w:rPr>
          <w:t>informationsecurity@dieboldnixdorf.com</w:t>
        </w:r>
      </w:hyperlink>
      <w:r w:rsidRPr="00F95570">
        <w:rPr>
          <w:rFonts w:ascii="Arial" w:hAnsi="Arial" w:cs="Arial"/>
          <w:sz w:val="18"/>
          <w:szCs w:val="18"/>
        </w:rPr>
        <w:t>. Such notification shall include: (i) a description of the nature of the personal data breach (including the categories and approximate number of data subjects and data records concerned), (ii) the likely consequences of the personal data breach, and (iii) the measures taken or proposed to be taken to address the personal data breach, including to mitigate its possible adverse effects. If such information is not available at the time of initial notification, Processor may provide such information to Controller in a phased manner as the information becomes available.</w:t>
      </w:r>
    </w:p>
    <w:p w14:paraId="1AF290E6" w14:textId="529223C8"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 xml:space="preserve">Processor shall immediately take action to contain such personal data breach and mitigate potential risks to affected data subjects. Processor shall keep Controller advised of the status of the personal data breach. </w:t>
      </w:r>
    </w:p>
    <w:p w14:paraId="76F310A2" w14:textId="3F5C424B"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 xml:space="preserve">Processor shall provide all assistance and cooperation reasonably requested by Controller, in furtherance of (i) any correction, remediation or investigation of a personal data breach and/or the mitigation of any damage, and (ii) any action Controller may be required to take regarding a personal data breach to comply with data protection laws, including notifications to supervisory authorities and/or data subjects. </w:t>
      </w:r>
    </w:p>
    <w:p w14:paraId="79344411" w14:textId="26F7D366"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lastRenderedPageBreak/>
        <w:t>Processor shall not communicate with any third party (including any data subjects or regulatory authorities) regarding any personal data breach, unless and until expressly instructed to do so by Controller, or where required by law.</w:t>
      </w:r>
    </w:p>
    <w:p w14:paraId="25CF08B8" w14:textId="7999BEBE"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For the purposes of this agreement, a “</w:t>
      </w:r>
      <w:r w:rsidRPr="00F95570">
        <w:rPr>
          <w:rFonts w:ascii="Arial" w:hAnsi="Arial" w:cs="Arial"/>
          <w:b/>
          <w:bCs/>
          <w:sz w:val="18"/>
          <w:szCs w:val="18"/>
        </w:rPr>
        <w:t>personal data breach</w:t>
      </w:r>
      <w:r w:rsidRPr="00F95570">
        <w:rPr>
          <w:rFonts w:ascii="Arial" w:hAnsi="Arial" w:cs="Arial"/>
          <w:sz w:val="18"/>
          <w:szCs w:val="18"/>
        </w:rPr>
        <w:t>” means any actual or reasonably suspected breach of security leading to the accidental or unlawful destruction, loss, alteration, unauthorized disclosure of or access to personal data or breach of security of Processor’s or its subprocessors’ systems processing personal data.</w:t>
      </w:r>
    </w:p>
    <w:p w14:paraId="40A9FBBB" w14:textId="1B6F8178" w:rsidR="0074772E" w:rsidRPr="00F95570" w:rsidRDefault="290C1F0C" w:rsidP="00D36DB0">
      <w:pPr>
        <w:pStyle w:val="ListParagraph"/>
        <w:numPr>
          <w:ilvl w:val="0"/>
          <w:numId w:val="5"/>
        </w:numPr>
        <w:spacing w:before="120" w:after="240" w:line="240" w:lineRule="auto"/>
        <w:rPr>
          <w:rFonts w:ascii="Arial" w:hAnsi="Arial" w:cs="Arial"/>
          <w:b/>
          <w:bCs/>
          <w:sz w:val="18"/>
          <w:szCs w:val="18"/>
          <w:lang w:val="en-US"/>
        </w:rPr>
      </w:pPr>
      <w:r w:rsidRPr="00F95570">
        <w:rPr>
          <w:rFonts w:ascii="Arial" w:hAnsi="Arial" w:cs="Arial"/>
          <w:b/>
          <w:bCs/>
          <w:sz w:val="18"/>
          <w:szCs w:val="18"/>
          <w:lang w:val="en-US"/>
        </w:rPr>
        <w:t xml:space="preserve">Location of Processing - </w:t>
      </w:r>
      <w:r w:rsidRPr="00F95570">
        <w:rPr>
          <w:rFonts w:ascii="Arial" w:hAnsi="Arial" w:cs="Arial"/>
          <w:sz w:val="18"/>
          <w:szCs w:val="18"/>
          <w:lang w:val="en-US"/>
        </w:rPr>
        <w:t>Add Annex [</w:t>
      </w:r>
      <w:r w:rsidR="00A54BB0" w:rsidRPr="00A54BB0">
        <w:rPr>
          <w:rFonts w:ascii="Arial" w:hAnsi="Arial" w:cs="Arial"/>
          <w:sz w:val="18"/>
          <w:szCs w:val="18"/>
          <w:highlight w:val="yellow"/>
          <w:lang w:val="en-US"/>
        </w:rPr>
        <w:t>X</w:t>
      </w:r>
      <w:r w:rsidRPr="00F95570">
        <w:rPr>
          <w:rFonts w:ascii="Arial" w:hAnsi="Arial" w:cs="Arial"/>
          <w:sz w:val="18"/>
          <w:szCs w:val="18"/>
          <w:lang w:val="en-US"/>
        </w:rPr>
        <w:t>] to Data Processing Documents as follows:</w:t>
      </w:r>
    </w:p>
    <w:p w14:paraId="542B1BA9" w14:textId="1E884542" w:rsidR="0074772E" w:rsidRPr="00F95570" w:rsidRDefault="0074772E" w:rsidP="0074772E">
      <w:pPr>
        <w:pStyle w:val="BodyTextIndent"/>
        <w:spacing w:before="120"/>
        <w:ind w:left="0"/>
        <w:jc w:val="center"/>
        <w:rPr>
          <w:rFonts w:ascii="Arial" w:hAnsi="Arial" w:cs="Arial"/>
          <w:b/>
          <w:bCs/>
          <w:sz w:val="18"/>
          <w:szCs w:val="18"/>
        </w:rPr>
      </w:pPr>
      <w:r w:rsidRPr="00F95570">
        <w:rPr>
          <w:rFonts w:ascii="Arial" w:hAnsi="Arial" w:cs="Arial"/>
          <w:b/>
          <w:bCs/>
          <w:sz w:val="18"/>
          <w:szCs w:val="18"/>
        </w:rPr>
        <w:t>ANNEX [</w:t>
      </w:r>
      <w:r w:rsidR="00A54BB0" w:rsidRPr="00A54BB0">
        <w:rPr>
          <w:rFonts w:ascii="Arial" w:hAnsi="Arial" w:cs="Arial"/>
          <w:b/>
          <w:bCs/>
          <w:sz w:val="18"/>
          <w:szCs w:val="18"/>
          <w:highlight w:val="yellow"/>
        </w:rPr>
        <w:t>X</w:t>
      </w:r>
      <w:r w:rsidRPr="00F95570">
        <w:rPr>
          <w:rFonts w:ascii="Arial" w:hAnsi="Arial" w:cs="Arial"/>
          <w:b/>
          <w:bCs/>
          <w:sz w:val="18"/>
          <w:szCs w:val="18"/>
        </w:rPr>
        <w:t>]: LOCATION OF PROCESSING</w:t>
      </w:r>
    </w:p>
    <w:p w14:paraId="14D0FD5C" w14:textId="77777777" w:rsidR="0074772E" w:rsidRPr="00F95570" w:rsidRDefault="0074772E" w:rsidP="00D36DB0">
      <w:pPr>
        <w:pStyle w:val="BodyTextIndent"/>
        <w:numPr>
          <w:ilvl w:val="0"/>
          <w:numId w:val="15"/>
        </w:numPr>
        <w:spacing w:before="60" w:after="60"/>
        <w:ind w:left="426"/>
        <w:rPr>
          <w:rFonts w:ascii="Arial" w:hAnsi="Arial" w:cs="Arial"/>
          <w:sz w:val="18"/>
          <w:szCs w:val="18"/>
        </w:rPr>
      </w:pPr>
      <w:bookmarkStart w:id="27" w:name="OLE_LINK25"/>
      <w:commentRangeStart w:id="28"/>
      <w:r w:rsidRPr="00F95570">
        <w:rPr>
          <w:rFonts w:ascii="Arial" w:hAnsi="Arial" w:cs="Arial"/>
          <w:sz w:val="18"/>
          <w:szCs w:val="18"/>
        </w:rPr>
        <w:t>Name:</w:t>
      </w:r>
      <w:commentRangeEnd w:id="28"/>
      <w:r w:rsidRPr="00F95570">
        <w:rPr>
          <w:rFonts w:ascii="Arial" w:hAnsi="Arial" w:cs="Arial"/>
          <w:sz w:val="18"/>
          <w:szCs w:val="18"/>
        </w:rPr>
        <w:commentReference w:id="28"/>
      </w:r>
    </w:p>
    <w:p w14:paraId="30947988" w14:textId="6F273FC6" w:rsidR="0074772E" w:rsidRPr="00F95570" w:rsidRDefault="0074772E" w:rsidP="00636CEF">
      <w:pPr>
        <w:pStyle w:val="BodyTextIndent"/>
        <w:spacing w:before="60" w:after="60"/>
        <w:ind w:left="426"/>
        <w:rPr>
          <w:rFonts w:ascii="Arial" w:hAnsi="Arial" w:cs="Arial"/>
          <w:sz w:val="18"/>
          <w:szCs w:val="18"/>
        </w:rPr>
      </w:pPr>
      <w:r w:rsidRPr="00F95570">
        <w:rPr>
          <w:rFonts w:ascii="Arial" w:hAnsi="Arial" w:cs="Arial"/>
          <w:sz w:val="18"/>
          <w:szCs w:val="18"/>
        </w:rPr>
        <w:t>Address:</w:t>
      </w:r>
    </w:p>
    <w:bookmarkEnd w:id="27"/>
    <w:p w14:paraId="4FC67462" w14:textId="77777777" w:rsidR="000304CA" w:rsidRPr="00F95570" w:rsidRDefault="000304CA" w:rsidP="000304CA">
      <w:pPr>
        <w:pStyle w:val="BodyTextIndent"/>
        <w:spacing w:before="60" w:after="60"/>
        <w:ind w:left="0"/>
        <w:rPr>
          <w:rFonts w:ascii="Arial" w:hAnsi="Arial" w:cs="Arial"/>
          <w:sz w:val="18"/>
          <w:szCs w:val="18"/>
        </w:rPr>
      </w:pPr>
    </w:p>
    <w:p w14:paraId="2073DA10" w14:textId="77777777" w:rsidR="00654879" w:rsidRPr="00F95570" w:rsidRDefault="6E054849" w:rsidP="00D36DB0">
      <w:pPr>
        <w:pStyle w:val="BodyTextIndent"/>
        <w:numPr>
          <w:ilvl w:val="0"/>
          <w:numId w:val="5"/>
        </w:numPr>
        <w:spacing w:before="120"/>
        <w:rPr>
          <w:rFonts w:ascii="Arial" w:hAnsi="Arial" w:cs="Arial"/>
          <w:sz w:val="18"/>
          <w:szCs w:val="18"/>
        </w:rPr>
      </w:pPr>
      <w:bookmarkStart w:id="29" w:name="OLE_LINK16"/>
      <w:commentRangeStart w:id="30"/>
      <w:r w:rsidRPr="00F95570">
        <w:rPr>
          <w:rFonts w:ascii="Arial" w:hAnsi="Arial" w:cs="Arial"/>
          <w:b/>
          <w:bCs/>
          <w:sz w:val="18"/>
          <w:szCs w:val="18"/>
        </w:rPr>
        <w:t>Standard Contractual Clauses</w:t>
      </w:r>
      <w:r w:rsidRPr="00F95570">
        <w:rPr>
          <w:rFonts w:ascii="Arial" w:hAnsi="Arial" w:cs="Arial"/>
          <w:sz w:val="18"/>
          <w:szCs w:val="18"/>
        </w:rPr>
        <w:t xml:space="preserve"> </w:t>
      </w:r>
      <w:commentRangeEnd w:id="30"/>
      <w:r w:rsidR="00654879" w:rsidRPr="00F95570">
        <w:rPr>
          <w:rStyle w:val="CommentReference"/>
          <w:rFonts w:ascii="Arial" w:hAnsi="Arial" w:cs="Arial"/>
          <w:sz w:val="18"/>
          <w:szCs w:val="18"/>
        </w:rPr>
        <w:commentReference w:id="30"/>
      </w:r>
    </w:p>
    <w:p w14:paraId="17814BF7" w14:textId="5CB1D00B" w:rsidR="00654879" w:rsidRPr="00F95570" w:rsidRDefault="00654879" w:rsidP="00D36DB0">
      <w:pPr>
        <w:pStyle w:val="BodyTextIndent"/>
        <w:numPr>
          <w:ilvl w:val="0"/>
          <w:numId w:val="10"/>
        </w:numPr>
        <w:spacing w:before="120"/>
        <w:ind w:left="426"/>
        <w:rPr>
          <w:rFonts w:ascii="Arial" w:hAnsi="Arial" w:cs="Arial"/>
          <w:sz w:val="18"/>
          <w:szCs w:val="18"/>
        </w:rPr>
      </w:pPr>
      <w:bookmarkStart w:id="31" w:name="OLE_LINK50"/>
      <w:r w:rsidRPr="00F95570">
        <w:rPr>
          <w:rFonts w:ascii="Arial" w:hAnsi="Arial" w:cs="Arial"/>
          <w:sz w:val="18"/>
          <w:szCs w:val="18"/>
        </w:rPr>
        <w:t xml:space="preserve">Add Annex </w:t>
      </w:r>
      <w:r w:rsidRPr="00F95570">
        <w:rPr>
          <w:rFonts w:ascii="Arial" w:hAnsi="Arial" w:cs="Arial"/>
          <w:sz w:val="18"/>
          <w:szCs w:val="18"/>
          <w:highlight w:val="yellow"/>
        </w:rPr>
        <w:t>[</w:t>
      </w:r>
      <w:bookmarkStart w:id="32" w:name="OLE_LINK81"/>
      <w:r w:rsidR="00A54BB0">
        <w:rPr>
          <w:rFonts w:ascii="Arial" w:hAnsi="Arial" w:cs="Arial"/>
          <w:sz w:val="18"/>
          <w:szCs w:val="18"/>
          <w:highlight w:val="yellow"/>
        </w:rPr>
        <w:t>X</w:t>
      </w:r>
      <w:bookmarkEnd w:id="32"/>
      <w:r w:rsidRPr="00F95570">
        <w:rPr>
          <w:rFonts w:ascii="Arial" w:hAnsi="Arial" w:cs="Arial"/>
          <w:sz w:val="18"/>
          <w:szCs w:val="18"/>
          <w:highlight w:val="yellow"/>
        </w:rPr>
        <w:t>]</w:t>
      </w:r>
      <w:r w:rsidRPr="00F95570">
        <w:rPr>
          <w:rFonts w:ascii="Arial" w:hAnsi="Arial" w:cs="Arial"/>
          <w:sz w:val="18"/>
          <w:szCs w:val="18"/>
        </w:rPr>
        <w:t xml:space="preserve"> to Data Processing Documents as follows:</w:t>
      </w:r>
    </w:p>
    <w:p w14:paraId="564C0664" w14:textId="5F28EB39" w:rsidR="00654879" w:rsidRPr="00F95570" w:rsidRDefault="00654879" w:rsidP="00DF19A1">
      <w:pPr>
        <w:pStyle w:val="Heading1"/>
        <w:spacing w:before="120"/>
        <w:ind w:left="1066"/>
        <w:rPr>
          <w:rFonts w:ascii="Arial" w:hAnsi="Arial" w:cs="Arial"/>
          <w:sz w:val="18"/>
          <w:szCs w:val="18"/>
        </w:rPr>
      </w:pPr>
      <w:bookmarkStart w:id="33" w:name="OLE_LINK51"/>
      <w:bookmarkEnd w:id="31"/>
      <w:r w:rsidRPr="00F95570">
        <w:rPr>
          <w:rFonts w:ascii="Arial" w:hAnsi="Arial" w:cs="Arial"/>
          <w:sz w:val="18"/>
          <w:szCs w:val="18"/>
        </w:rPr>
        <w:t>ANNEX [</w:t>
      </w:r>
      <w:r w:rsidR="00A54BB0">
        <w:rPr>
          <w:rFonts w:ascii="Arial" w:hAnsi="Arial" w:cs="Arial"/>
          <w:sz w:val="18"/>
          <w:szCs w:val="18"/>
          <w:highlight w:val="yellow"/>
        </w:rPr>
        <w:t>X</w:t>
      </w:r>
      <w:r w:rsidRPr="00F95570">
        <w:rPr>
          <w:rFonts w:ascii="Arial" w:hAnsi="Arial" w:cs="Arial"/>
          <w:sz w:val="18"/>
          <w:szCs w:val="18"/>
        </w:rPr>
        <w:t>]: STANDARD CONTRACTUAL CLAUSES OPERATIVE PROVISIONS AND ADDITIONAL TERMS</w:t>
      </w:r>
    </w:p>
    <w:bookmarkEnd w:id="29"/>
    <w:bookmarkEnd w:id="33"/>
    <w:p w14:paraId="3D9E04FE" w14:textId="77777777" w:rsidR="00654879" w:rsidRPr="00F95570" w:rsidRDefault="6E054849" w:rsidP="001B40BF">
      <w:pPr>
        <w:pStyle w:val="BodyTextIndent"/>
        <w:spacing w:before="120"/>
        <w:ind w:left="348"/>
        <w:rPr>
          <w:rFonts w:ascii="Arial" w:hAnsi="Arial" w:cs="Arial"/>
          <w:sz w:val="18"/>
          <w:szCs w:val="18"/>
        </w:rPr>
      </w:pPr>
      <w:r w:rsidRPr="00F95570">
        <w:rPr>
          <w:rFonts w:ascii="Arial" w:hAnsi="Arial" w:cs="Arial"/>
          <w:sz w:val="18"/>
          <w:szCs w:val="18"/>
        </w:rPr>
        <w:t xml:space="preserve">For purposes of the Controller-to-Processor Standard Contractual Clauses (Module 2), Controller is the “data exporter” and Processor is the “data importer.” The Parties agree to the following terms: </w:t>
      </w:r>
    </w:p>
    <w:p w14:paraId="723255DE" w14:textId="16D0B303" w:rsidR="00654879" w:rsidRPr="00F95570" w:rsidRDefault="6E054849" w:rsidP="001B40BF">
      <w:pPr>
        <w:pStyle w:val="BodyTextIndent"/>
        <w:numPr>
          <w:ilvl w:val="0"/>
          <w:numId w:val="1"/>
        </w:numPr>
        <w:spacing w:before="120"/>
        <w:rPr>
          <w:rFonts w:ascii="Arial" w:hAnsi="Arial" w:cs="Arial"/>
          <w:sz w:val="18"/>
          <w:szCs w:val="18"/>
        </w:rPr>
      </w:pPr>
      <w:r w:rsidRPr="00F95570">
        <w:rPr>
          <w:rFonts w:ascii="Arial" w:hAnsi="Arial" w:cs="Arial"/>
          <w:sz w:val="18"/>
          <w:szCs w:val="18"/>
          <w:u w:val="single"/>
        </w:rPr>
        <w:t>Incorporation by Reference</w:t>
      </w:r>
      <w:r w:rsidRPr="00F95570">
        <w:rPr>
          <w:rFonts w:ascii="Arial" w:hAnsi="Arial" w:cs="Arial"/>
          <w:sz w:val="18"/>
          <w:szCs w:val="18"/>
        </w:rPr>
        <w:t xml:space="preserve">. The Parties shall abide by and transfer personal data in accordance with the Controller-to-Processor Standard Contractual Clauses (Module 2), which are incorporated into this agreement by reference. Each Party is deemed to have executed the Standard Contractual Clauses by executing this agreement. The information required for the purposes of the Appendix to the Standard Contractual Clauses is set out in </w:t>
      </w:r>
      <w:r w:rsidRPr="00C9784A">
        <w:rPr>
          <w:rFonts w:ascii="Arial" w:hAnsi="Arial" w:cs="Arial"/>
          <w:sz w:val="18"/>
          <w:szCs w:val="18"/>
          <w:highlight w:val="yellow"/>
        </w:rPr>
        <w:t>Annex [</w:t>
      </w:r>
      <w:r w:rsidR="00A54BB0" w:rsidRPr="00C9784A">
        <w:rPr>
          <w:rFonts w:ascii="Arial" w:hAnsi="Arial" w:cs="Arial"/>
          <w:sz w:val="18"/>
          <w:szCs w:val="18"/>
          <w:highlight w:val="yellow"/>
        </w:rPr>
        <w:t>X</w:t>
      </w:r>
      <w:r w:rsidRPr="00C9784A">
        <w:rPr>
          <w:rFonts w:ascii="Arial" w:hAnsi="Arial" w:cs="Arial"/>
          <w:sz w:val="18"/>
          <w:szCs w:val="18"/>
          <w:highlight w:val="yellow"/>
        </w:rPr>
        <w:t xml:space="preserve">] </w:t>
      </w:r>
      <w:r w:rsidR="139968AA" w:rsidRPr="00C9784A">
        <w:rPr>
          <w:rFonts w:ascii="Arial" w:hAnsi="Arial" w:cs="Arial"/>
          <w:sz w:val="18"/>
          <w:szCs w:val="18"/>
          <w:highlight w:val="yellow"/>
        </w:rPr>
        <w:t xml:space="preserve">to the </w:t>
      </w:r>
      <w:r w:rsidR="00F80905" w:rsidRPr="00C9784A">
        <w:rPr>
          <w:rFonts w:ascii="Arial" w:hAnsi="Arial" w:cs="Arial"/>
          <w:sz w:val="18"/>
          <w:szCs w:val="18"/>
          <w:highlight w:val="yellow"/>
        </w:rPr>
        <w:t>A</w:t>
      </w:r>
      <w:r w:rsidR="139968AA" w:rsidRPr="00C9784A">
        <w:rPr>
          <w:rFonts w:ascii="Arial" w:hAnsi="Arial" w:cs="Arial"/>
          <w:sz w:val="18"/>
          <w:szCs w:val="18"/>
          <w:highlight w:val="yellow"/>
        </w:rPr>
        <w:t xml:space="preserve">greement </w:t>
      </w:r>
      <w:r w:rsidRPr="00C9784A">
        <w:rPr>
          <w:rFonts w:ascii="Arial" w:hAnsi="Arial" w:cs="Arial"/>
          <w:sz w:val="18"/>
          <w:szCs w:val="18"/>
          <w:highlight w:val="yellow"/>
        </w:rPr>
        <w:t>(Description of Processing)</w:t>
      </w:r>
      <w:r w:rsidR="00567E9E" w:rsidRPr="00C9784A">
        <w:rPr>
          <w:rFonts w:ascii="Arial" w:hAnsi="Arial" w:cs="Arial"/>
          <w:sz w:val="18"/>
          <w:szCs w:val="18"/>
          <w:highlight w:val="yellow"/>
        </w:rPr>
        <w:t xml:space="preserve"> and Annex [</w:t>
      </w:r>
      <w:r w:rsidR="00A54BB0" w:rsidRPr="00C9784A">
        <w:rPr>
          <w:rFonts w:ascii="Arial" w:hAnsi="Arial" w:cs="Arial"/>
          <w:sz w:val="18"/>
          <w:szCs w:val="18"/>
          <w:highlight w:val="yellow"/>
        </w:rPr>
        <w:t>X</w:t>
      </w:r>
      <w:r w:rsidR="00567E9E" w:rsidRPr="00C9784A">
        <w:rPr>
          <w:rFonts w:ascii="Arial" w:hAnsi="Arial" w:cs="Arial"/>
          <w:sz w:val="18"/>
          <w:szCs w:val="18"/>
          <w:highlight w:val="yellow"/>
        </w:rPr>
        <w:t>]</w:t>
      </w:r>
      <w:r w:rsidR="0052261F" w:rsidRPr="00C9784A">
        <w:rPr>
          <w:rFonts w:ascii="Arial" w:hAnsi="Arial" w:cs="Arial"/>
          <w:sz w:val="18"/>
          <w:szCs w:val="18"/>
          <w:highlight w:val="yellow"/>
        </w:rPr>
        <w:t xml:space="preserve"> DN Supplier Security Requirements</w:t>
      </w:r>
      <w:r w:rsidRPr="00C9784A">
        <w:rPr>
          <w:rFonts w:ascii="Arial" w:hAnsi="Arial" w:cs="Arial"/>
          <w:sz w:val="18"/>
          <w:szCs w:val="18"/>
          <w:highlight w:val="yellow"/>
        </w:rPr>
        <w:t>.</w:t>
      </w:r>
    </w:p>
    <w:p w14:paraId="10151E70" w14:textId="759C3159" w:rsidR="00654879" w:rsidRPr="00F95570" w:rsidRDefault="6E054849" w:rsidP="001B40BF">
      <w:pPr>
        <w:pStyle w:val="BodyTextIndent"/>
        <w:numPr>
          <w:ilvl w:val="0"/>
          <w:numId w:val="1"/>
        </w:numPr>
        <w:spacing w:before="120"/>
        <w:rPr>
          <w:rFonts w:ascii="Arial" w:hAnsi="Arial" w:cs="Arial"/>
          <w:sz w:val="18"/>
          <w:szCs w:val="18"/>
        </w:rPr>
      </w:pPr>
      <w:r w:rsidRPr="00F95570">
        <w:rPr>
          <w:rFonts w:ascii="Arial" w:hAnsi="Arial" w:cs="Arial"/>
          <w:sz w:val="18"/>
          <w:szCs w:val="18"/>
          <w:u w:val="single"/>
        </w:rPr>
        <w:t>Docking Clause</w:t>
      </w:r>
      <w:r w:rsidRPr="00F95570">
        <w:rPr>
          <w:rFonts w:ascii="Arial" w:hAnsi="Arial" w:cs="Arial"/>
          <w:b/>
          <w:bCs/>
          <w:sz w:val="18"/>
          <w:szCs w:val="18"/>
        </w:rPr>
        <w:t xml:space="preserve">. </w:t>
      </w:r>
      <w:r w:rsidRPr="00F95570">
        <w:rPr>
          <w:rFonts w:ascii="Arial" w:hAnsi="Arial" w:cs="Arial"/>
          <w:sz w:val="18"/>
          <w:szCs w:val="18"/>
        </w:rPr>
        <w:t>The option under Clause 7 of the Standard Contractual Clauses shall not apply.</w:t>
      </w:r>
    </w:p>
    <w:p w14:paraId="153D5AAC" w14:textId="77777777" w:rsidR="00654879" w:rsidRPr="00F95570" w:rsidRDefault="6E054849" w:rsidP="001B40BF">
      <w:pPr>
        <w:pStyle w:val="BodyTextIndent"/>
        <w:numPr>
          <w:ilvl w:val="0"/>
          <w:numId w:val="1"/>
        </w:numPr>
        <w:spacing w:before="120"/>
        <w:rPr>
          <w:rFonts w:ascii="Arial" w:hAnsi="Arial" w:cs="Arial"/>
          <w:sz w:val="18"/>
          <w:szCs w:val="18"/>
          <w:u w:val="single"/>
        </w:rPr>
      </w:pPr>
      <w:r w:rsidRPr="00F95570">
        <w:rPr>
          <w:rFonts w:ascii="Arial" w:hAnsi="Arial" w:cs="Arial"/>
          <w:sz w:val="18"/>
          <w:szCs w:val="18"/>
          <w:u w:val="single"/>
        </w:rPr>
        <w:t>Onward Transfers.</w:t>
      </w:r>
      <w:r w:rsidRPr="00F95570">
        <w:rPr>
          <w:rFonts w:ascii="Arial" w:hAnsi="Arial" w:cs="Arial"/>
          <w:sz w:val="18"/>
          <w:szCs w:val="18"/>
        </w:rPr>
        <w:t xml:space="preserve"> For the purpose of Clause 8.8 of the Standard Contractual Clauses, Processor is responsible for executing Standard Contractual Clauses with any third party or ensuring third party’s compliance with the requirements set out in Clause 8.8 of the Standard Contractual Clauses.</w:t>
      </w:r>
    </w:p>
    <w:p w14:paraId="6DCC43DC" w14:textId="77777777" w:rsidR="00654879" w:rsidRPr="00F95570" w:rsidRDefault="6E054849" w:rsidP="001B40BF">
      <w:pPr>
        <w:pStyle w:val="BodyTextIndent"/>
        <w:numPr>
          <w:ilvl w:val="0"/>
          <w:numId w:val="1"/>
        </w:numPr>
        <w:spacing w:before="120"/>
        <w:rPr>
          <w:rFonts w:ascii="Arial" w:hAnsi="Arial" w:cs="Arial"/>
          <w:sz w:val="18"/>
          <w:szCs w:val="18"/>
          <w:u w:val="single"/>
        </w:rPr>
      </w:pPr>
      <w:r w:rsidRPr="00F95570">
        <w:rPr>
          <w:rFonts w:ascii="Arial" w:hAnsi="Arial" w:cs="Arial"/>
          <w:sz w:val="18"/>
          <w:szCs w:val="18"/>
          <w:u w:val="single"/>
        </w:rPr>
        <w:t>Authorization of Subprocessors.</w:t>
      </w:r>
      <w:r w:rsidRPr="00F95570">
        <w:rPr>
          <w:rFonts w:ascii="Arial" w:hAnsi="Arial" w:cs="Arial"/>
          <w:sz w:val="18"/>
          <w:szCs w:val="18"/>
        </w:rPr>
        <w:t xml:space="preserve"> For the purpose of Clause 9 of the Standard Contractual Clauses, Option 1 (Specific Prior Authorisation) is selected. Processor shall submit the request for specific authorization to Controller (by email to </w:t>
      </w:r>
      <w:hyperlink r:id="rId15">
        <w:r w:rsidRPr="00F95570">
          <w:rPr>
            <w:rStyle w:val="Hyperlink"/>
            <w:rFonts w:ascii="Arial" w:hAnsi="Arial" w:cs="Arial"/>
            <w:sz w:val="18"/>
            <w:szCs w:val="18"/>
          </w:rPr>
          <w:t>dataprivacy@dieboldnixdorf.com</w:t>
        </w:r>
      </w:hyperlink>
      <w:r w:rsidRPr="00F95570">
        <w:rPr>
          <w:rFonts w:ascii="Arial" w:hAnsi="Arial" w:cs="Arial"/>
          <w:sz w:val="18"/>
          <w:szCs w:val="18"/>
        </w:rPr>
        <w:t xml:space="preserve">) at least one month in advance of its engagement of a new subprocessor.  </w:t>
      </w:r>
    </w:p>
    <w:p w14:paraId="505444C9" w14:textId="77777777" w:rsidR="00654879" w:rsidRPr="00F95570" w:rsidRDefault="6E054849" w:rsidP="001B40BF">
      <w:pPr>
        <w:pStyle w:val="BodyTextIndent"/>
        <w:numPr>
          <w:ilvl w:val="0"/>
          <w:numId w:val="1"/>
        </w:numPr>
        <w:spacing w:before="120"/>
        <w:rPr>
          <w:rFonts w:ascii="Arial" w:hAnsi="Arial" w:cs="Arial"/>
          <w:sz w:val="18"/>
          <w:szCs w:val="18"/>
        </w:rPr>
      </w:pPr>
      <w:r w:rsidRPr="00F95570">
        <w:rPr>
          <w:rFonts w:ascii="Arial" w:hAnsi="Arial" w:cs="Arial"/>
          <w:sz w:val="18"/>
          <w:szCs w:val="18"/>
          <w:u w:val="single"/>
        </w:rPr>
        <w:t>Subprocessors and Onward Transfers</w:t>
      </w:r>
      <w:r w:rsidRPr="00F95570">
        <w:rPr>
          <w:rFonts w:ascii="Arial" w:hAnsi="Arial" w:cs="Arial"/>
          <w:sz w:val="18"/>
          <w:szCs w:val="18"/>
        </w:rPr>
        <w:t xml:space="preserve">. For the purpose of Clause 9(b) of the Standard Contractual Clauses, Processor must require that a subprocessor enter into Standard Contractual Clauses if it engages its own subprocessor to process personal data in a Third Country. </w:t>
      </w:r>
    </w:p>
    <w:p w14:paraId="4BDFA238" w14:textId="77777777" w:rsidR="00654879" w:rsidRPr="00F95570" w:rsidRDefault="6E054849" w:rsidP="001B40BF">
      <w:pPr>
        <w:pStyle w:val="BodyTextIndent"/>
        <w:numPr>
          <w:ilvl w:val="0"/>
          <w:numId w:val="1"/>
        </w:numPr>
        <w:spacing w:before="120"/>
        <w:rPr>
          <w:rFonts w:ascii="Arial" w:hAnsi="Arial" w:cs="Arial"/>
          <w:sz w:val="18"/>
          <w:szCs w:val="18"/>
        </w:rPr>
      </w:pPr>
      <w:r w:rsidRPr="00F95570">
        <w:rPr>
          <w:rFonts w:ascii="Arial" w:hAnsi="Arial" w:cs="Arial"/>
          <w:sz w:val="18"/>
          <w:szCs w:val="18"/>
          <w:u w:val="single"/>
        </w:rPr>
        <w:t>Supervisory Authority</w:t>
      </w:r>
      <w:r w:rsidRPr="00F95570">
        <w:rPr>
          <w:rFonts w:ascii="Arial" w:hAnsi="Arial" w:cs="Arial"/>
          <w:sz w:val="18"/>
          <w:szCs w:val="18"/>
        </w:rPr>
        <w:t>. Clause 13(a) of the Standard Contractual Clauses shall apply as follows:</w:t>
      </w:r>
    </w:p>
    <w:p w14:paraId="5D5F17F5" w14:textId="4F2F38EB" w:rsidR="00654879" w:rsidRPr="00F95570" w:rsidRDefault="6E054849" w:rsidP="001960C3">
      <w:pPr>
        <w:pStyle w:val="BodyTextIndent"/>
        <w:spacing w:before="120"/>
        <w:ind w:left="0" w:firstLine="708"/>
        <w:rPr>
          <w:rFonts w:ascii="Arial" w:hAnsi="Arial" w:cs="Arial"/>
          <w:sz w:val="18"/>
          <w:szCs w:val="18"/>
        </w:rPr>
      </w:pPr>
      <w:r w:rsidRPr="00F95570">
        <w:rPr>
          <w:rFonts w:ascii="Arial" w:hAnsi="Arial" w:cs="Arial"/>
          <w:sz w:val="18"/>
          <w:szCs w:val="18"/>
        </w:rPr>
        <w:t xml:space="preserve">The supervisory authority with responsibility for ensuring compliance by the data </w:t>
      </w:r>
      <w:r w:rsidR="00654879" w:rsidRPr="00F95570">
        <w:rPr>
          <w:rFonts w:ascii="Arial" w:hAnsi="Arial" w:cs="Arial"/>
          <w:sz w:val="18"/>
          <w:szCs w:val="18"/>
        </w:rPr>
        <w:tab/>
      </w:r>
      <w:r w:rsidR="00654879" w:rsidRPr="00F95570">
        <w:rPr>
          <w:rFonts w:ascii="Arial" w:hAnsi="Arial" w:cs="Arial"/>
          <w:sz w:val="18"/>
          <w:szCs w:val="18"/>
        </w:rPr>
        <w:tab/>
      </w:r>
      <w:r w:rsidRPr="00F95570">
        <w:rPr>
          <w:rFonts w:ascii="Arial" w:hAnsi="Arial" w:cs="Arial"/>
          <w:sz w:val="18"/>
          <w:szCs w:val="18"/>
        </w:rPr>
        <w:t xml:space="preserve">exporter with Regulation (EU) 2016/679 as regards the data transfer, as indicated in </w:t>
      </w:r>
      <w:r w:rsidR="00654879" w:rsidRPr="00F95570">
        <w:rPr>
          <w:rFonts w:ascii="Arial" w:hAnsi="Arial" w:cs="Arial"/>
          <w:sz w:val="18"/>
          <w:szCs w:val="18"/>
        </w:rPr>
        <w:tab/>
      </w:r>
      <w:r w:rsidR="00654879" w:rsidRPr="00F95570">
        <w:rPr>
          <w:rFonts w:ascii="Arial" w:hAnsi="Arial" w:cs="Arial"/>
          <w:sz w:val="18"/>
          <w:szCs w:val="18"/>
        </w:rPr>
        <w:tab/>
      </w:r>
      <w:r w:rsidRPr="00F95570">
        <w:rPr>
          <w:rFonts w:ascii="Arial" w:hAnsi="Arial" w:cs="Arial"/>
          <w:sz w:val="18"/>
          <w:szCs w:val="18"/>
        </w:rPr>
        <w:t xml:space="preserve">Annex I.C, shall act as competent supervisory authority. </w:t>
      </w:r>
    </w:p>
    <w:p w14:paraId="2426F523" w14:textId="77777777" w:rsidR="00654879" w:rsidRPr="00F95570" w:rsidRDefault="6E054849" w:rsidP="001960C3">
      <w:pPr>
        <w:pStyle w:val="BodyTextIndent"/>
        <w:numPr>
          <w:ilvl w:val="0"/>
          <w:numId w:val="1"/>
        </w:numPr>
        <w:spacing w:before="120"/>
        <w:rPr>
          <w:rFonts w:ascii="Arial" w:hAnsi="Arial" w:cs="Arial"/>
          <w:sz w:val="18"/>
          <w:szCs w:val="18"/>
        </w:rPr>
      </w:pPr>
      <w:r w:rsidRPr="00F95570">
        <w:rPr>
          <w:rFonts w:ascii="Arial" w:hAnsi="Arial" w:cs="Arial"/>
          <w:sz w:val="18"/>
          <w:szCs w:val="18"/>
          <w:u w:val="single"/>
        </w:rPr>
        <w:t>Government Access Requests</w:t>
      </w:r>
      <w:r w:rsidRPr="00F95570">
        <w:rPr>
          <w:rFonts w:ascii="Arial" w:hAnsi="Arial" w:cs="Arial"/>
          <w:sz w:val="18"/>
          <w:szCs w:val="18"/>
        </w:rPr>
        <w:t>. For the purposes of Clause 15(1)(a) of the Standard Contractual Clauses, Processor shall notify Controller (only) and not the data subject(s) in case of government access requests.</w:t>
      </w:r>
    </w:p>
    <w:p w14:paraId="0596FF1C" w14:textId="77777777" w:rsidR="00654879" w:rsidRPr="00F95570" w:rsidRDefault="6E054849" w:rsidP="001960C3">
      <w:pPr>
        <w:pStyle w:val="BodyTextIndent"/>
        <w:numPr>
          <w:ilvl w:val="0"/>
          <w:numId w:val="1"/>
        </w:numPr>
        <w:spacing w:before="120"/>
        <w:rPr>
          <w:rFonts w:ascii="Arial" w:hAnsi="Arial" w:cs="Arial"/>
          <w:sz w:val="18"/>
          <w:szCs w:val="18"/>
        </w:rPr>
      </w:pPr>
      <w:r w:rsidRPr="00F95570">
        <w:rPr>
          <w:rFonts w:ascii="Arial" w:hAnsi="Arial" w:cs="Arial"/>
          <w:color w:val="000000" w:themeColor="text1"/>
          <w:sz w:val="18"/>
          <w:szCs w:val="18"/>
          <w:u w:val="single"/>
        </w:rPr>
        <w:lastRenderedPageBreak/>
        <w:t>Governing Law and Jurisdiction</w:t>
      </w:r>
      <w:r w:rsidRPr="00F95570">
        <w:rPr>
          <w:rFonts w:ascii="Arial" w:hAnsi="Arial" w:cs="Arial"/>
          <w:color w:val="000000" w:themeColor="text1"/>
          <w:sz w:val="18"/>
          <w:szCs w:val="18"/>
        </w:rPr>
        <w:t xml:space="preserve">. For the purposes of Clause 17 and Clause 18 of the Standard Contractual Clauses, the Member State for purposes of governing law and jurisdiction shall be </w:t>
      </w:r>
      <w:commentRangeStart w:id="34"/>
      <w:r w:rsidRPr="00F95570">
        <w:rPr>
          <w:rFonts w:ascii="Arial" w:hAnsi="Arial" w:cs="Arial"/>
          <w:color w:val="000000" w:themeColor="text1"/>
          <w:sz w:val="18"/>
          <w:szCs w:val="18"/>
        </w:rPr>
        <w:t>Germany</w:t>
      </w:r>
      <w:commentRangeEnd w:id="34"/>
      <w:r w:rsidR="000D0707">
        <w:rPr>
          <w:rStyle w:val="CommentReference"/>
          <w:rFonts w:asciiTheme="minorHAnsi" w:hAnsiTheme="minorHAnsi" w:cstheme="minorBidi"/>
          <w:lang w:val="es-ES"/>
        </w:rPr>
        <w:commentReference w:id="34"/>
      </w:r>
      <w:r w:rsidRPr="00F95570">
        <w:rPr>
          <w:rFonts w:ascii="Arial" w:hAnsi="Arial" w:cs="Arial"/>
          <w:color w:val="000000" w:themeColor="text1"/>
          <w:sz w:val="18"/>
          <w:szCs w:val="18"/>
        </w:rPr>
        <w:t>.</w:t>
      </w:r>
    </w:p>
    <w:p w14:paraId="0CC57BEA" w14:textId="77777777" w:rsidR="00654879" w:rsidRPr="00F95570" w:rsidRDefault="6E054849" w:rsidP="001960C3">
      <w:pPr>
        <w:pStyle w:val="BodyTextIndent"/>
        <w:numPr>
          <w:ilvl w:val="0"/>
          <w:numId w:val="1"/>
        </w:numPr>
        <w:spacing w:before="120"/>
        <w:rPr>
          <w:rFonts w:ascii="Arial" w:hAnsi="Arial" w:cs="Arial"/>
          <w:sz w:val="18"/>
          <w:szCs w:val="18"/>
        </w:rPr>
      </w:pPr>
      <w:r w:rsidRPr="00F95570">
        <w:rPr>
          <w:rFonts w:ascii="Arial" w:hAnsi="Arial" w:cs="Arial"/>
          <w:sz w:val="18"/>
          <w:szCs w:val="18"/>
        </w:rPr>
        <w:t>In case of any transfers of personal data from Switzerland subject exclusively to Swiss data protection law, (i) general and specific references in the Standard Contractual Clauses to GDPR or EU or EEA Member State law shall include Switzerland and have the same meaning as the equivalent reference in Swiss data protection law, as applicable; (ii) any other obligation in the Standard Contractual Clauses determined by the EEA Member State in which the data exporter or data subject is established shall refer to an obligation under Swiss data protection law, as applicable; and (iii) the Federal Data Protection and Information Commissioner is the competent supervisory authority. In respect of data transfers governed by Swiss data protection law, the Standard Contractual Clauses also apply to the transfer of information relating to an identified or identifiable legal entity where such information is protected similarly as personal data under Swiss data protection law until such laws are amended to no longer apply to a legal entity.</w:t>
      </w:r>
    </w:p>
    <w:p w14:paraId="0F2F6FF7" w14:textId="6AF0B4C8" w:rsidR="00654879" w:rsidRPr="00F95570" w:rsidRDefault="00654879" w:rsidP="00D36DB0">
      <w:pPr>
        <w:pStyle w:val="BodyTextIndent"/>
        <w:numPr>
          <w:ilvl w:val="0"/>
          <w:numId w:val="10"/>
        </w:numPr>
        <w:spacing w:before="120"/>
        <w:rPr>
          <w:rFonts w:ascii="Arial" w:hAnsi="Arial" w:cs="Arial"/>
          <w:sz w:val="18"/>
          <w:szCs w:val="18"/>
        </w:rPr>
      </w:pPr>
      <w:r w:rsidRPr="00F95570">
        <w:rPr>
          <w:rFonts w:ascii="Arial" w:hAnsi="Arial" w:cs="Arial"/>
          <w:sz w:val="18"/>
          <w:szCs w:val="18"/>
        </w:rPr>
        <w:t>Add Annex [</w:t>
      </w:r>
      <w:r w:rsidR="009643B5">
        <w:rPr>
          <w:rFonts w:ascii="Arial" w:hAnsi="Arial" w:cs="Arial"/>
          <w:sz w:val="18"/>
          <w:szCs w:val="18"/>
          <w:highlight w:val="yellow"/>
        </w:rPr>
        <w:t>X</w:t>
      </w:r>
      <w:r w:rsidRPr="00F95570">
        <w:rPr>
          <w:rFonts w:ascii="Arial" w:hAnsi="Arial" w:cs="Arial"/>
          <w:sz w:val="18"/>
          <w:szCs w:val="18"/>
        </w:rPr>
        <w:t xml:space="preserve">] to Data Processing Documents as follows: </w:t>
      </w:r>
    </w:p>
    <w:p w14:paraId="29E713CC" w14:textId="442682D8" w:rsidR="00654879" w:rsidRPr="00F95570" w:rsidRDefault="6E054849" w:rsidP="00DF19A1">
      <w:pPr>
        <w:pStyle w:val="BodyTextIndent"/>
        <w:spacing w:before="120"/>
        <w:ind w:left="0"/>
        <w:jc w:val="center"/>
        <w:rPr>
          <w:rFonts w:ascii="Arial" w:hAnsi="Arial" w:cs="Arial"/>
          <w:b/>
          <w:bCs/>
          <w:sz w:val="18"/>
          <w:szCs w:val="18"/>
        </w:rPr>
      </w:pPr>
      <w:r w:rsidRPr="00F95570">
        <w:rPr>
          <w:rFonts w:ascii="Arial" w:hAnsi="Arial" w:cs="Arial"/>
          <w:b/>
          <w:bCs/>
          <w:sz w:val="18"/>
          <w:szCs w:val="18"/>
        </w:rPr>
        <w:t>ANNEX [</w:t>
      </w:r>
      <w:r w:rsidR="009643B5">
        <w:rPr>
          <w:rFonts w:ascii="Arial" w:hAnsi="Arial" w:cs="Arial"/>
          <w:sz w:val="18"/>
          <w:szCs w:val="18"/>
          <w:highlight w:val="yellow"/>
        </w:rPr>
        <w:t>X</w:t>
      </w:r>
      <w:r w:rsidRPr="00F95570">
        <w:rPr>
          <w:rFonts w:ascii="Arial" w:hAnsi="Arial" w:cs="Arial"/>
          <w:b/>
          <w:bCs/>
          <w:sz w:val="18"/>
          <w:szCs w:val="18"/>
        </w:rPr>
        <w:t>]: DESCRIPTION OF PROCESSING/TRANSFER</w:t>
      </w:r>
    </w:p>
    <w:p w14:paraId="20EF5460" w14:textId="358AD842" w:rsidR="00654879" w:rsidRPr="00F95570" w:rsidRDefault="00654879" w:rsidP="00D36DB0">
      <w:pPr>
        <w:pStyle w:val="BodyTextIndent"/>
        <w:numPr>
          <w:ilvl w:val="0"/>
          <w:numId w:val="17"/>
        </w:numPr>
        <w:spacing w:before="120"/>
        <w:rPr>
          <w:rFonts w:ascii="Arial" w:hAnsi="Arial" w:cs="Arial"/>
          <w:sz w:val="18"/>
          <w:szCs w:val="18"/>
        </w:rPr>
      </w:pPr>
      <w:r w:rsidRPr="00F95570">
        <w:rPr>
          <w:rFonts w:ascii="Arial" w:hAnsi="Arial" w:cs="Arial"/>
          <w:sz w:val="18"/>
          <w:szCs w:val="18"/>
        </w:rPr>
        <w:t>LIST OF PARTIES</w:t>
      </w:r>
    </w:p>
    <w:p w14:paraId="1884A37F" w14:textId="77777777" w:rsidR="00654879" w:rsidRPr="00F95570" w:rsidRDefault="0065487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Data exporter(s):</w:t>
      </w:r>
    </w:p>
    <w:p w14:paraId="3380F097" w14:textId="390263D8"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Name:</w:t>
      </w:r>
      <w:r w:rsidR="16C5974F" w:rsidRPr="00F95570">
        <w:rPr>
          <w:rFonts w:ascii="Arial" w:hAnsi="Arial" w:cs="Arial"/>
          <w:sz w:val="18"/>
          <w:szCs w:val="18"/>
        </w:rPr>
        <w:t xml:space="preserve"> </w:t>
      </w:r>
      <w:r w:rsidR="16C5974F" w:rsidRPr="00F95570">
        <w:rPr>
          <w:rFonts w:ascii="Arial" w:hAnsi="Arial" w:cs="Arial"/>
          <w:sz w:val="18"/>
          <w:szCs w:val="18"/>
          <w:highlight w:val="yellow"/>
        </w:rPr>
        <w:t>[  ]</w:t>
      </w:r>
    </w:p>
    <w:p w14:paraId="749AA632" w14:textId="5753407E"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Address:</w:t>
      </w:r>
      <w:r w:rsidR="253D7DE5" w:rsidRPr="00F95570">
        <w:rPr>
          <w:rFonts w:ascii="Arial" w:hAnsi="Arial" w:cs="Arial"/>
          <w:sz w:val="18"/>
          <w:szCs w:val="18"/>
        </w:rPr>
        <w:t xml:space="preserve"> </w:t>
      </w:r>
      <w:r w:rsidR="253D7DE5" w:rsidRPr="00F95570">
        <w:rPr>
          <w:rFonts w:ascii="Arial" w:hAnsi="Arial" w:cs="Arial"/>
          <w:sz w:val="18"/>
          <w:szCs w:val="18"/>
          <w:highlight w:val="yellow"/>
        </w:rPr>
        <w:t>[  ]</w:t>
      </w:r>
    </w:p>
    <w:p w14:paraId="6BE6C818" w14:textId="3793643D" w:rsidR="00654879" w:rsidRPr="00F95570" w:rsidRDefault="0065487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 xml:space="preserve">Contact person’s name, position and contact details: </w:t>
      </w:r>
      <w:hyperlink r:id="rId16" w:history="1">
        <w:r w:rsidR="00A143C2" w:rsidRPr="00F95570">
          <w:rPr>
            <w:rStyle w:val="Hyperlink"/>
            <w:rFonts w:ascii="Arial" w:hAnsi="Arial" w:cs="Arial"/>
            <w:sz w:val="18"/>
            <w:szCs w:val="18"/>
          </w:rPr>
          <w:t>dataprivacy@dieboldnixdorf.com_</w:t>
        </w:r>
      </w:hyperlink>
    </w:p>
    <w:p w14:paraId="0F972B58" w14:textId="73E350E3"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 xml:space="preserve">Activities relevant to the data transferred under these Clauses: </w:t>
      </w:r>
      <w:r w:rsidR="6C6C6EB6" w:rsidRPr="00F95570">
        <w:rPr>
          <w:rFonts w:ascii="Arial" w:hAnsi="Arial" w:cs="Arial"/>
          <w:sz w:val="18"/>
          <w:szCs w:val="18"/>
          <w:highlight w:val="yellow"/>
        </w:rPr>
        <w:t>[  ]</w:t>
      </w:r>
    </w:p>
    <w:p w14:paraId="356694BA" w14:textId="18AA4844"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 xml:space="preserve">Signature and date: </w:t>
      </w:r>
      <w:r w:rsidR="3FFC906A" w:rsidRPr="00F95570">
        <w:rPr>
          <w:rFonts w:ascii="Arial" w:hAnsi="Arial" w:cs="Arial"/>
          <w:sz w:val="18"/>
          <w:szCs w:val="18"/>
          <w:highlight w:val="yellow"/>
        </w:rPr>
        <w:t>[  ]</w:t>
      </w:r>
    </w:p>
    <w:p w14:paraId="3B648188" w14:textId="1638E244" w:rsidR="00654879" w:rsidRPr="00AA7D5D" w:rsidRDefault="6E054849" w:rsidP="00D36DB0">
      <w:pPr>
        <w:pStyle w:val="BodyTextIndent"/>
        <w:numPr>
          <w:ilvl w:val="3"/>
          <w:numId w:val="14"/>
        </w:numPr>
        <w:pBdr>
          <w:bottom w:val="single" w:sz="6" w:space="1" w:color="auto"/>
        </w:pBdr>
        <w:spacing w:before="60" w:after="60"/>
        <w:ind w:left="709"/>
        <w:rPr>
          <w:rFonts w:ascii="Arial" w:hAnsi="Arial" w:cs="Arial"/>
          <w:sz w:val="18"/>
          <w:szCs w:val="18"/>
          <w:highlight w:val="yellow"/>
        </w:rPr>
      </w:pPr>
      <w:r w:rsidRPr="00F95570">
        <w:rPr>
          <w:rFonts w:ascii="Arial" w:hAnsi="Arial" w:cs="Arial"/>
          <w:sz w:val="18"/>
          <w:szCs w:val="18"/>
        </w:rPr>
        <w:t xml:space="preserve">Role (controller/processor): Controller </w:t>
      </w:r>
    </w:p>
    <w:p w14:paraId="1F4D02D4" w14:textId="77777777" w:rsidR="00AA7D5D" w:rsidRPr="00F95570" w:rsidRDefault="00AA7D5D" w:rsidP="00AA7D5D">
      <w:pPr>
        <w:pStyle w:val="BodyTextIndent"/>
        <w:pBdr>
          <w:bottom w:val="single" w:sz="6" w:space="1" w:color="auto"/>
        </w:pBdr>
        <w:spacing w:before="60" w:after="60"/>
        <w:ind w:left="349"/>
        <w:rPr>
          <w:rFonts w:ascii="Arial" w:hAnsi="Arial" w:cs="Arial"/>
          <w:sz w:val="18"/>
          <w:szCs w:val="18"/>
          <w:highlight w:val="yellow"/>
        </w:rPr>
      </w:pPr>
    </w:p>
    <w:p w14:paraId="004FBA37" w14:textId="77777777" w:rsidR="00AA7D5D" w:rsidRDefault="00AA7D5D" w:rsidP="00AA7D5D">
      <w:pPr>
        <w:pStyle w:val="BodyTextIndent"/>
        <w:spacing w:before="60" w:after="60"/>
        <w:ind w:left="709"/>
        <w:rPr>
          <w:rFonts w:ascii="Arial" w:hAnsi="Arial" w:cs="Arial"/>
          <w:sz w:val="18"/>
          <w:szCs w:val="18"/>
        </w:rPr>
      </w:pPr>
    </w:p>
    <w:p w14:paraId="77C9494C" w14:textId="6872345D" w:rsidR="00654879" w:rsidRPr="00F95570" w:rsidRDefault="0065487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 xml:space="preserve">Data importer(s): </w:t>
      </w:r>
    </w:p>
    <w:p w14:paraId="000DF1CF" w14:textId="7D75CDAF"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Name:</w:t>
      </w:r>
      <w:r w:rsidR="4CB44C02" w:rsidRPr="00F95570">
        <w:rPr>
          <w:rFonts w:ascii="Arial" w:hAnsi="Arial" w:cs="Arial"/>
          <w:sz w:val="18"/>
          <w:szCs w:val="18"/>
        </w:rPr>
        <w:t xml:space="preserve"> </w:t>
      </w:r>
      <w:r w:rsidR="4CB44C02" w:rsidRPr="00F95570">
        <w:rPr>
          <w:rFonts w:ascii="Arial" w:hAnsi="Arial" w:cs="Arial"/>
          <w:sz w:val="18"/>
          <w:szCs w:val="18"/>
          <w:highlight w:val="yellow"/>
        </w:rPr>
        <w:t>[  ]</w:t>
      </w:r>
    </w:p>
    <w:p w14:paraId="320235CB" w14:textId="15F34138"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Address:</w:t>
      </w:r>
      <w:r w:rsidR="4443351D" w:rsidRPr="00F95570">
        <w:rPr>
          <w:rFonts w:ascii="Arial" w:hAnsi="Arial" w:cs="Arial"/>
          <w:sz w:val="18"/>
          <w:szCs w:val="18"/>
        </w:rPr>
        <w:t xml:space="preserve"> </w:t>
      </w:r>
      <w:r w:rsidR="4443351D" w:rsidRPr="00F95570">
        <w:rPr>
          <w:rFonts w:ascii="Arial" w:hAnsi="Arial" w:cs="Arial"/>
          <w:sz w:val="18"/>
          <w:szCs w:val="18"/>
          <w:highlight w:val="yellow"/>
        </w:rPr>
        <w:t>[  ]</w:t>
      </w:r>
    </w:p>
    <w:p w14:paraId="19D66AF1" w14:textId="75DDF889"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 xml:space="preserve">Contact person’s name, position and contact details: </w:t>
      </w:r>
      <w:r w:rsidR="386C5ECD" w:rsidRPr="00F95570">
        <w:rPr>
          <w:rFonts w:ascii="Arial" w:hAnsi="Arial" w:cs="Arial"/>
          <w:sz w:val="18"/>
          <w:szCs w:val="18"/>
          <w:highlight w:val="yellow"/>
        </w:rPr>
        <w:t>[  ]</w:t>
      </w:r>
    </w:p>
    <w:p w14:paraId="51D15785" w14:textId="01BD4814"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Activities relevant to the data transferred under these Clauses:</w:t>
      </w:r>
      <w:r w:rsidR="05F62A3F" w:rsidRPr="00F95570">
        <w:rPr>
          <w:rFonts w:ascii="Arial" w:hAnsi="Arial" w:cs="Arial"/>
          <w:sz w:val="18"/>
          <w:szCs w:val="18"/>
        </w:rPr>
        <w:t xml:space="preserve"> </w:t>
      </w:r>
      <w:r w:rsidR="05F62A3F" w:rsidRPr="00F95570">
        <w:rPr>
          <w:rFonts w:ascii="Arial" w:hAnsi="Arial" w:cs="Arial"/>
          <w:sz w:val="18"/>
          <w:szCs w:val="18"/>
          <w:highlight w:val="yellow"/>
        </w:rPr>
        <w:t>[  ]</w:t>
      </w:r>
    </w:p>
    <w:p w14:paraId="67177D74" w14:textId="6B2CD560" w:rsidR="00654879" w:rsidRPr="00F95570" w:rsidRDefault="6E054849" w:rsidP="00D36DB0">
      <w:pPr>
        <w:pStyle w:val="BodyTextIndent"/>
        <w:numPr>
          <w:ilvl w:val="3"/>
          <w:numId w:val="14"/>
        </w:numPr>
        <w:spacing w:before="60" w:after="60"/>
        <w:ind w:left="709"/>
        <w:rPr>
          <w:rFonts w:ascii="Arial" w:hAnsi="Arial" w:cs="Arial"/>
          <w:sz w:val="18"/>
          <w:szCs w:val="18"/>
        </w:rPr>
      </w:pPr>
      <w:r w:rsidRPr="00F95570">
        <w:rPr>
          <w:rFonts w:ascii="Arial" w:hAnsi="Arial" w:cs="Arial"/>
          <w:sz w:val="18"/>
          <w:szCs w:val="18"/>
        </w:rPr>
        <w:t xml:space="preserve">Signature and date: </w:t>
      </w:r>
      <w:r w:rsidR="7A5A5569" w:rsidRPr="00F95570">
        <w:rPr>
          <w:rFonts w:ascii="Arial" w:hAnsi="Arial" w:cs="Arial"/>
          <w:sz w:val="18"/>
          <w:szCs w:val="18"/>
          <w:highlight w:val="yellow"/>
        </w:rPr>
        <w:t>[  ]</w:t>
      </w:r>
    </w:p>
    <w:p w14:paraId="00C91EE8" w14:textId="463DF845" w:rsidR="00654879" w:rsidRPr="00F95570" w:rsidRDefault="00654879" w:rsidP="00D36DB0">
      <w:pPr>
        <w:pStyle w:val="BodyTextIndent"/>
        <w:numPr>
          <w:ilvl w:val="3"/>
          <w:numId w:val="14"/>
        </w:numPr>
        <w:spacing w:before="60"/>
        <w:ind w:left="709" w:hanging="357"/>
        <w:rPr>
          <w:rFonts w:ascii="Arial" w:hAnsi="Arial" w:cs="Arial"/>
          <w:sz w:val="18"/>
          <w:szCs w:val="18"/>
        </w:rPr>
      </w:pPr>
      <w:r w:rsidRPr="00F95570">
        <w:rPr>
          <w:rFonts w:ascii="Arial" w:hAnsi="Arial" w:cs="Arial"/>
          <w:sz w:val="18"/>
          <w:szCs w:val="18"/>
        </w:rPr>
        <w:t>Role (controller/processor): Processor</w:t>
      </w:r>
    </w:p>
    <w:p w14:paraId="3EB3628E" w14:textId="69A8C892" w:rsidR="00654879" w:rsidRPr="00F95570" w:rsidRDefault="00654879" w:rsidP="00D36DB0">
      <w:pPr>
        <w:pStyle w:val="BodyTextIndent"/>
        <w:numPr>
          <w:ilvl w:val="0"/>
          <w:numId w:val="18"/>
        </w:numPr>
        <w:spacing w:before="120"/>
        <w:rPr>
          <w:rFonts w:ascii="Arial" w:hAnsi="Arial" w:cs="Arial"/>
          <w:sz w:val="18"/>
          <w:szCs w:val="18"/>
        </w:rPr>
      </w:pPr>
      <w:r w:rsidRPr="00F95570">
        <w:rPr>
          <w:rFonts w:ascii="Arial" w:hAnsi="Arial" w:cs="Arial"/>
          <w:sz w:val="18"/>
          <w:szCs w:val="18"/>
        </w:rPr>
        <w:t>DESCRIPTION OF TRANSFER</w:t>
      </w:r>
    </w:p>
    <w:p w14:paraId="4C39E8A9" w14:textId="297D8CAC"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Categories of data subjects whose personal data is transferred</w:t>
      </w:r>
      <w:r w:rsidR="00C619AC" w:rsidRPr="00F95570">
        <w:rPr>
          <w:rFonts w:ascii="Arial" w:hAnsi="Arial" w:cs="Arial"/>
          <w:sz w:val="18"/>
          <w:szCs w:val="18"/>
        </w:rPr>
        <w:t xml:space="preserve">: </w:t>
      </w:r>
      <w:r w:rsidRPr="00F95570">
        <w:rPr>
          <w:rFonts w:ascii="Arial" w:hAnsi="Arial" w:cs="Arial"/>
          <w:sz w:val="18"/>
          <w:szCs w:val="18"/>
          <w:highlight w:val="yellow"/>
        </w:rPr>
        <w:t>[  ]</w:t>
      </w:r>
    </w:p>
    <w:p w14:paraId="55081FF8" w14:textId="4CA439CE"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Categories of personal data transferred</w:t>
      </w:r>
      <w:r w:rsidR="00C619AC" w:rsidRPr="00F95570">
        <w:rPr>
          <w:rFonts w:ascii="Arial" w:hAnsi="Arial" w:cs="Arial"/>
          <w:sz w:val="18"/>
          <w:szCs w:val="18"/>
        </w:rPr>
        <w:t xml:space="preserve">: </w:t>
      </w:r>
      <w:r w:rsidR="003721B8" w:rsidRPr="00F95570">
        <w:rPr>
          <w:rFonts w:ascii="Arial" w:hAnsi="Arial" w:cs="Arial"/>
          <w:sz w:val="18"/>
          <w:szCs w:val="18"/>
          <w:highlight w:val="yellow"/>
        </w:rPr>
        <w:t>[  ]</w:t>
      </w:r>
    </w:p>
    <w:p w14:paraId="4F108DF7" w14:textId="0B2373F7"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r w:rsidR="00A143C2" w:rsidRPr="00F95570">
        <w:rPr>
          <w:rFonts w:ascii="Arial" w:hAnsi="Arial" w:cs="Arial"/>
          <w:i/>
          <w:iCs/>
          <w:sz w:val="18"/>
          <w:szCs w:val="18"/>
        </w:rPr>
        <w:pgNum/>
      </w:r>
      <w:r w:rsidR="00A143C2" w:rsidRPr="00F95570">
        <w:rPr>
          <w:rFonts w:ascii="Arial" w:hAnsi="Arial" w:cs="Arial"/>
          <w:i/>
          <w:iCs/>
          <w:sz w:val="18"/>
          <w:szCs w:val="18"/>
        </w:rPr>
        <w:t>rganizatio</w:t>
      </w:r>
      <w:r w:rsidRPr="00F95570">
        <w:rPr>
          <w:rFonts w:ascii="Arial" w:hAnsi="Arial" w:cs="Arial"/>
          <w:i/>
          <w:iCs/>
          <w:sz w:val="18"/>
          <w:szCs w:val="18"/>
        </w:rPr>
        <w:t xml:space="preserve"> training), keeping a record of access to the data, restrictions for onward transfers or additional security measures</w:t>
      </w:r>
      <w:r w:rsidR="00C619AC" w:rsidRPr="00F95570">
        <w:rPr>
          <w:rFonts w:ascii="Arial" w:hAnsi="Arial" w:cs="Arial"/>
          <w:sz w:val="18"/>
          <w:szCs w:val="18"/>
        </w:rPr>
        <w:t xml:space="preserve">: </w:t>
      </w:r>
      <w:r w:rsidR="003721B8" w:rsidRPr="00F95570">
        <w:rPr>
          <w:rFonts w:ascii="Arial" w:hAnsi="Arial" w:cs="Arial"/>
          <w:sz w:val="18"/>
          <w:szCs w:val="18"/>
          <w:highlight w:val="yellow"/>
        </w:rPr>
        <w:t>[  ]</w:t>
      </w:r>
    </w:p>
    <w:p w14:paraId="63E8FC68" w14:textId="6A2485EC"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 xml:space="preserve">The frequency of the transfer (e.g. whether the data </w:t>
      </w:r>
      <w:r w:rsidR="00A143C2" w:rsidRPr="00F95570">
        <w:rPr>
          <w:rFonts w:ascii="Arial" w:hAnsi="Arial" w:cs="Arial"/>
          <w:i/>
          <w:iCs/>
          <w:sz w:val="18"/>
          <w:szCs w:val="18"/>
        </w:rPr>
        <w:t>I</w:t>
      </w:r>
      <w:r w:rsidRPr="00F95570">
        <w:rPr>
          <w:rFonts w:ascii="Arial" w:hAnsi="Arial" w:cs="Arial"/>
          <w:i/>
          <w:iCs/>
          <w:sz w:val="18"/>
          <w:szCs w:val="18"/>
        </w:rPr>
        <w:t>s transferred on a one-off or continuous basis)</w:t>
      </w:r>
      <w:r w:rsidR="00C619AC" w:rsidRPr="00F95570">
        <w:rPr>
          <w:rFonts w:ascii="Arial" w:hAnsi="Arial" w:cs="Arial"/>
          <w:sz w:val="18"/>
          <w:szCs w:val="18"/>
        </w:rPr>
        <w:t xml:space="preserve">: </w:t>
      </w:r>
      <w:r w:rsidR="003721B8" w:rsidRPr="00F95570">
        <w:rPr>
          <w:rFonts w:ascii="Arial" w:hAnsi="Arial" w:cs="Arial"/>
          <w:sz w:val="18"/>
          <w:szCs w:val="18"/>
          <w:highlight w:val="yellow"/>
        </w:rPr>
        <w:t>[  ]</w:t>
      </w:r>
    </w:p>
    <w:p w14:paraId="25A1EC4A" w14:textId="5D46F005"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Nature of the processing</w:t>
      </w:r>
      <w:r w:rsidR="00C619AC" w:rsidRPr="00F95570">
        <w:rPr>
          <w:rFonts w:ascii="Arial" w:hAnsi="Arial" w:cs="Arial"/>
          <w:sz w:val="18"/>
          <w:szCs w:val="18"/>
        </w:rPr>
        <w:t xml:space="preserve">: </w:t>
      </w:r>
      <w:r w:rsidR="003721B8" w:rsidRPr="00F95570">
        <w:rPr>
          <w:rFonts w:ascii="Arial" w:hAnsi="Arial" w:cs="Arial"/>
          <w:sz w:val="18"/>
          <w:szCs w:val="18"/>
          <w:highlight w:val="yellow"/>
        </w:rPr>
        <w:t>[  ]</w:t>
      </w:r>
    </w:p>
    <w:p w14:paraId="2760FA5A" w14:textId="0572D7BF"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Purpose(s) of the data transfer and further processing</w:t>
      </w:r>
      <w:r w:rsidR="00C619AC" w:rsidRPr="00F95570">
        <w:rPr>
          <w:rFonts w:ascii="Arial" w:hAnsi="Arial" w:cs="Arial"/>
          <w:sz w:val="18"/>
          <w:szCs w:val="18"/>
        </w:rPr>
        <w:t xml:space="preserve">: </w:t>
      </w:r>
      <w:r w:rsidR="003721B8" w:rsidRPr="00F95570">
        <w:rPr>
          <w:rFonts w:ascii="Arial" w:hAnsi="Arial" w:cs="Arial"/>
          <w:sz w:val="18"/>
          <w:szCs w:val="18"/>
          <w:highlight w:val="yellow"/>
        </w:rPr>
        <w:t>[  ]</w:t>
      </w:r>
    </w:p>
    <w:p w14:paraId="64B17283" w14:textId="4CBD3062"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lastRenderedPageBreak/>
        <w:t>The period for which the personal data will be retained, or, if that is not possible, the criteria used to determine that period</w:t>
      </w:r>
      <w:r w:rsidR="00C619AC" w:rsidRPr="00F95570">
        <w:rPr>
          <w:rFonts w:ascii="Arial" w:hAnsi="Arial" w:cs="Arial"/>
          <w:sz w:val="18"/>
          <w:szCs w:val="18"/>
        </w:rPr>
        <w:t xml:space="preserve">: </w:t>
      </w:r>
      <w:r w:rsidRPr="00F95570">
        <w:rPr>
          <w:rFonts w:ascii="Arial" w:hAnsi="Arial" w:cs="Arial"/>
          <w:sz w:val="18"/>
          <w:szCs w:val="18"/>
        </w:rPr>
        <w:t>The duration of the Processing is the term of the</w:t>
      </w:r>
      <w:r w:rsidR="003721B8" w:rsidRPr="00F95570">
        <w:rPr>
          <w:rFonts w:ascii="Arial" w:hAnsi="Arial" w:cs="Arial"/>
          <w:sz w:val="18"/>
          <w:szCs w:val="18"/>
        </w:rPr>
        <w:t xml:space="preserve"> </w:t>
      </w:r>
      <w:r w:rsidR="003721B8" w:rsidRPr="00F95570">
        <w:rPr>
          <w:rFonts w:ascii="Arial" w:hAnsi="Arial" w:cs="Arial"/>
          <w:sz w:val="18"/>
          <w:szCs w:val="18"/>
          <w:highlight w:val="yellow"/>
        </w:rPr>
        <w:t>[  ]</w:t>
      </w:r>
      <w:r w:rsidRPr="00F95570">
        <w:rPr>
          <w:rFonts w:ascii="Arial" w:hAnsi="Arial" w:cs="Arial"/>
          <w:sz w:val="18"/>
          <w:szCs w:val="18"/>
        </w:rPr>
        <w:t xml:space="preserve"> and until all personal data processed by data importer on behalf of data exporter has been destroyed or returned in accordance with the agreement. </w:t>
      </w:r>
    </w:p>
    <w:p w14:paraId="74B678D6" w14:textId="7ABD51F8" w:rsidR="00654879" w:rsidRPr="00F95570" w:rsidRDefault="00654879" w:rsidP="00D36DB0">
      <w:pPr>
        <w:pStyle w:val="BodyTextIndent"/>
        <w:numPr>
          <w:ilvl w:val="0"/>
          <w:numId w:val="19"/>
        </w:numPr>
        <w:spacing w:before="120"/>
        <w:rPr>
          <w:rFonts w:ascii="Arial" w:hAnsi="Arial" w:cs="Arial"/>
          <w:sz w:val="18"/>
          <w:szCs w:val="18"/>
        </w:rPr>
      </w:pPr>
      <w:r w:rsidRPr="00F95570">
        <w:rPr>
          <w:rFonts w:ascii="Arial" w:hAnsi="Arial" w:cs="Arial"/>
          <w:i/>
          <w:iCs/>
          <w:sz w:val="18"/>
          <w:szCs w:val="18"/>
        </w:rPr>
        <w:t>For transfers to (sub-) processors, also specify subject matter, nature and duration of the processing</w:t>
      </w:r>
      <w:r w:rsidR="003721B8" w:rsidRPr="00F95570">
        <w:rPr>
          <w:rFonts w:ascii="Arial" w:hAnsi="Arial" w:cs="Arial"/>
          <w:sz w:val="18"/>
          <w:szCs w:val="18"/>
        </w:rPr>
        <w:t xml:space="preserve">: </w:t>
      </w:r>
      <w:bookmarkStart w:id="36" w:name="OLE_LINK43"/>
      <w:r w:rsidRPr="00F95570">
        <w:rPr>
          <w:rFonts w:ascii="Arial" w:hAnsi="Arial" w:cs="Arial"/>
          <w:sz w:val="18"/>
          <w:szCs w:val="18"/>
          <w:highlight w:val="yellow"/>
        </w:rPr>
        <w:t>[  ]</w:t>
      </w:r>
      <w:bookmarkEnd w:id="36"/>
      <w:r w:rsidRPr="00F95570">
        <w:rPr>
          <w:rFonts w:ascii="Arial" w:hAnsi="Arial" w:cs="Arial"/>
          <w:sz w:val="18"/>
          <w:szCs w:val="18"/>
        </w:rPr>
        <w:t xml:space="preserve"> COMPETENT SUPERVISORY AUTHORITY</w:t>
      </w:r>
    </w:p>
    <w:p w14:paraId="17469830" w14:textId="77777777" w:rsidR="00654879" w:rsidRPr="00F95570" w:rsidRDefault="00654879" w:rsidP="00BC4D45">
      <w:pPr>
        <w:pStyle w:val="BodyTextIndent"/>
        <w:spacing w:before="120"/>
        <w:ind w:left="1134" w:hanging="425"/>
        <w:rPr>
          <w:rFonts w:ascii="Arial" w:hAnsi="Arial" w:cs="Arial"/>
          <w:i/>
          <w:iCs/>
          <w:sz w:val="18"/>
          <w:szCs w:val="18"/>
        </w:rPr>
      </w:pPr>
      <w:r w:rsidRPr="00F95570">
        <w:rPr>
          <w:rFonts w:ascii="Arial" w:hAnsi="Arial" w:cs="Arial"/>
          <w:i/>
          <w:iCs/>
          <w:sz w:val="18"/>
          <w:szCs w:val="18"/>
        </w:rPr>
        <w:t>Identify the competent supervisory authority/ies in accordance with Clause 13</w:t>
      </w:r>
    </w:p>
    <w:p w14:paraId="0A493964" w14:textId="77777777" w:rsidR="00654879" w:rsidRPr="00F95570" w:rsidRDefault="00654879" w:rsidP="00BC4D45">
      <w:pPr>
        <w:pStyle w:val="BodyTextIndent"/>
        <w:spacing w:before="120"/>
        <w:ind w:left="1134" w:hanging="425"/>
        <w:rPr>
          <w:rFonts w:ascii="Arial" w:hAnsi="Arial" w:cs="Arial"/>
          <w:sz w:val="18"/>
          <w:szCs w:val="18"/>
        </w:rPr>
      </w:pPr>
      <w:commentRangeStart w:id="37"/>
      <w:r w:rsidRPr="00F95570">
        <w:rPr>
          <w:rFonts w:ascii="Arial" w:hAnsi="Arial" w:cs="Arial"/>
          <w:sz w:val="18"/>
          <w:szCs w:val="18"/>
          <w:highlight w:val="yellow"/>
        </w:rPr>
        <w:t>Germany</w:t>
      </w:r>
      <w:r w:rsidRPr="00F95570">
        <w:rPr>
          <w:rFonts w:ascii="Arial" w:hAnsi="Arial" w:cs="Arial"/>
          <w:sz w:val="18"/>
          <w:szCs w:val="18"/>
        </w:rPr>
        <w:t xml:space="preserve"> </w:t>
      </w:r>
      <w:commentRangeEnd w:id="37"/>
      <w:r w:rsidR="000D0707">
        <w:rPr>
          <w:rStyle w:val="CommentReference"/>
          <w:rFonts w:asciiTheme="minorHAnsi" w:hAnsiTheme="minorHAnsi" w:cstheme="minorBidi"/>
          <w:lang w:val="es-ES"/>
        </w:rPr>
        <w:commentReference w:id="37"/>
      </w:r>
    </w:p>
    <w:p w14:paraId="362B5D89" w14:textId="40DB8004" w:rsidR="00654879" w:rsidRPr="00F95570" w:rsidRDefault="00654879" w:rsidP="000304CA">
      <w:pPr>
        <w:pStyle w:val="BodyTextIndent"/>
        <w:spacing w:before="120"/>
        <w:ind w:left="426" w:hanging="425"/>
        <w:rPr>
          <w:rFonts w:ascii="Arial" w:hAnsi="Arial" w:cs="Arial"/>
          <w:sz w:val="18"/>
          <w:szCs w:val="18"/>
        </w:rPr>
      </w:pPr>
      <w:r w:rsidRPr="00F95570">
        <w:rPr>
          <w:rFonts w:ascii="Arial" w:hAnsi="Arial" w:cs="Arial"/>
          <w:sz w:val="18"/>
          <w:szCs w:val="18"/>
        </w:rPr>
        <w:t xml:space="preserve">4. </w:t>
      </w:r>
      <w:r w:rsidR="000304CA" w:rsidRPr="00F95570">
        <w:rPr>
          <w:rFonts w:ascii="Arial" w:hAnsi="Arial" w:cs="Arial"/>
          <w:sz w:val="18"/>
          <w:szCs w:val="18"/>
        </w:rPr>
        <w:tab/>
      </w:r>
      <w:commentRangeStart w:id="38"/>
      <w:r w:rsidRPr="00F95570">
        <w:rPr>
          <w:rFonts w:ascii="Arial" w:hAnsi="Arial" w:cs="Arial"/>
          <w:sz w:val="18"/>
          <w:szCs w:val="18"/>
        </w:rPr>
        <w:t>LIST OF SUB-PROCESSORS</w:t>
      </w:r>
      <w:commentRangeEnd w:id="38"/>
      <w:r w:rsidRPr="00F95570">
        <w:rPr>
          <w:rFonts w:ascii="Arial" w:hAnsi="Arial" w:cs="Arial"/>
          <w:sz w:val="18"/>
          <w:szCs w:val="18"/>
        </w:rPr>
        <w:commentReference w:id="38"/>
      </w:r>
    </w:p>
    <w:p w14:paraId="38B0310E" w14:textId="4BFEA36F" w:rsidR="00654879" w:rsidRPr="00F95570" w:rsidRDefault="00654879" w:rsidP="00BC4D45">
      <w:pPr>
        <w:pStyle w:val="BodyTextIndent"/>
        <w:spacing w:before="120"/>
        <w:ind w:left="1134" w:hanging="425"/>
        <w:rPr>
          <w:rFonts w:ascii="Arial" w:hAnsi="Arial" w:cs="Arial"/>
          <w:sz w:val="18"/>
          <w:szCs w:val="18"/>
        </w:rPr>
      </w:pPr>
      <w:r w:rsidRPr="00F95570">
        <w:rPr>
          <w:rFonts w:ascii="Arial" w:hAnsi="Arial" w:cs="Arial"/>
          <w:sz w:val="18"/>
          <w:szCs w:val="18"/>
        </w:rPr>
        <w:t>The controller has</w:t>
      </w:r>
      <w:r w:rsidR="00A143C2" w:rsidRPr="00F95570">
        <w:rPr>
          <w:rFonts w:ascii="Arial" w:hAnsi="Arial" w:cs="Arial"/>
          <w:sz w:val="18"/>
          <w:szCs w:val="18"/>
        </w:rPr>
        <w:pgNum/>
      </w:r>
      <w:r w:rsidR="00A143C2" w:rsidRPr="00F95570">
        <w:rPr>
          <w:rFonts w:ascii="Arial" w:hAnsi="Arial" w:cs="Arial"/>
          <w:sz w:val="18"/>
          <w:szCs w:val="18"/>
        </w:rPr>
        <w:t>rganizati</w:t>
      </w:r>
      <w:r w:rsidRPr="00F95570">
        <w:rPr>
          <w:rFonts w:ascii="Arial" w:hAnsi="Arial" w:cs="Arial"/>
          <w:sz w:val="18"/>
          <w:szCs w:val="18"/>
        </w:rPr>
        <w:t>d the use of the following sub-processors:</w:t>
      </w:r>
    </w:p>
    <w:p w14:paraId="5A56A938" w14:textId="77777777" w:rsidR="00654879" w:rsidRPr="00F95570" w:rsidRDefault="6E054849" w:rsidP="00D36DB0">
      <w:pPr>
        <w:pStyle w:val="BodyTextIndent"/>
        <w:numPr>
          <w:ilvl w:val="3"/>
          <w:numId w:val="3"/>
        </w:numPr>
        <w:spacing w:before="60" w:after="60"/>
        <w:ind w:left="1134" w:hanging="425"/>
        <w:rPr>
          <w:rFonts w:ascii="Arial" w:hAnsi="Arial" w:cs="Arial"/>
          <w:sz w:val="18"/>
          <w:szCs w:val="18"/>
        </w:rPr>
      </w:pPr>
      <w:r w:rsidRPr="00F95570">
        <w:rPr>
          <w:rFonts w:ascii="Arial" w:hAnsi="Arial" w:cs="Arial"/>
          <w:sz w:val="18"/>
          <w:szCs w:val="18"/>
        </w:rPr>
        <w:t>Name:</w:t>
      </w:r>
    </w:p>
    <w:p w14:paraId="7601FA11" w14:textId="77777777" w:rsidR="00C3343C" w:rsidRPr="00F95570" w:rsidRDefault="00654879" w:rsidP="00BC4D45">
      <w:pPr>
        <w:pStyle w:val="BodyTextIndent"/>
        <w:spacing w:before="60" w:after="60"/>
        <w:ind w:left="1560" w:hanging="425"/>
        <w:rPr>
          <w:rFonts w:ascii="Arial" w:hAnsi="Arial" w:cs="Arial"/>
          <w:sz w:val="18"/>
          <w:szCs w:val="18"/>
        </w:rPr>
      </w:pPr>
      <w:r w:rsidRPr="00F95570">
        <w:rPr>
          <w:rFonts w:ascii="Arial" w:hAnsi="Arial" w:cs="Arial"/>
          <w:sz w:val="18"/>
          <w:szCs w:val="18"/>
        </w:rPr>
        <w:t>Contact person’s name, position and contact details:</w:t>
      </w:r>
    </w:p>
    <w:p w14:paraId="44D435CA" w14:textId="2497459C" w:rsidR="00654879" w:rsidRPr="00F95570" w:rsidRDefault="00654879" w:rsidP="00C3343C">
      <w:pPr>
        <w:pStyle w:val="BodyTextIndent"/>
        <w:spacing w:before="60" w:after="60"/>
        <w:ind w:left="1134"/>
        <w:rPr>
          <w:rFonts w:ascii="Arial" w:hAnsi="Arial" w:cs="Arial"/>
          <w:sz w:val="18"/>
          <w:szCs w:val="18"/>
        </w:rPr>
      </w:pPr>
      <w:r w:rsidRPr="00F95570">
        <w:rPr>
          <w:rFonts w:ascii="Arial" w:hAnsi="Arial" w:cs="Arial"/>
          <w:sz w:val="18"/>
          <w:szCs w:val="18"/>
        </w:rPr>
        <w:t>Description of processing (including a clear delimitation of responsibilities in case</w:t>
      </w:r>
      <w:r w:rsidR="00C3343C" w:rsidRPr="00F95570">
        <w:rPr>
          <w:rFonts w:ascii="Arial" w:hAnsi="Arial" w:cs="Arial"/>
          <w:sz w:val="18"/>
          <w:szCs w:val="18"/>
        </w:rPr>
        <w:t xml:space="preserve"> </w:t>
      </w:r>
      <w:r w:rsidRPr="00F95570">
        <w:rPr>
          <w:rFonts w:ascii="Arial" w:hAnsi="Arial" w:cs="Arial"/>
          <w:sz w:val="18"/>
          <w:szCs w:val="18"/>
        </w:rPr>
        <w:t>several sub-processors are</w:t>
      </w:r>
      <w:r w:rsidR="00BB0E57">
        <w:rPr>
          <w:rFonts w:ascii="Arial" w:hAnsi="Arial" w:cs="Arial"/>
          <w:sz w:val="18"/>
          <w:szCs w:val="18"/>
        </w:rPr>
        <w:t xml:space="preserve"> authorized</w:t>
      </w:r>
      <w:r w:rsidRPr="00F95570">
        <w:rPr>
          <w:rFonts w:ascii="Arial" w:hAnsi="Arial" w:cs="Arial"/>
          <w:sz w:val="18"/>
          <w:szCs w:val="18"/>
        </w:rPr>
        <w:t>):</w:t>
      </w:r>
    </w:p>
    <w:p w14:paraId="4A9EC914" w14:textId="77777777" w:rsidR="00C3343C" w:rsidRPr="00F95570" w:rsidRDefault="00C3343C" w:rsidP="00C3343C">
      <w:pPr>
        <w:pStyle w:val="BodyTextIndent"/>
        <w:spacing w:before="60" w:after="60"/>
        <w:rPr>
          <w:rFonts w:ascii="Arial" w:hAnsi="Arial" w:cs="Arial"/>
          <w:sz w:val="18"/>
          <w:szCs w:val="18"/>
        </w:rPr>
      </w:pPr>
    </w:p>
    <w:p w14:paraId="23FC1283" w14:textId="57F0A906" w:rsidR="00654879" w:rsidRPr="00F95570" w:rsidRDefault="6E054849" w:rsidP="00D36DB0">
      <w:pPr>
        <w:pStyle w:val="BodyTextIndent"/>
        <w:numPr>
          <w:ilvl w:val="0"/>
          <w:numId w:val="5"/>
        </w:numPr>
        <w:spacing w:before="120" w:after="300"/>
        <w:ind w:left="714" w:hanging="357"/>
        <w:rPr>
          <w:rFonts w:ascii="Arial" w:hAnsi="Arial" w:cs="Arial"/>
          <w:sz w:val="18"/>
          <w:szCs w:val="18"/>
        </w:rPr>
      </w:pPr>
      <w:bookmarkStart w:id="40" w:name="OLE_LINK47"/>
      <w:commentRangeStart w:id="41"/>
      <w:r w:rsidRPr="00F95570">
        <w:rPr>
          <w:rFonts w:ascii="Arial" w:hAnsi="Arial" w:cs="Arial"/>
          <w:b/>
          <w:bCs/>
          <w:sz w:val="18"/>
          <w:szCs w:val="18"/>
        </w:rPr>
        <w:t>International Data Transfer Addendum to the EU Commission Standard Contractual Clauses</w:t>
      </w:r>
      <w:bookmarkEnd w:id="40"/>
      <w:r w:rsidR="00570AB6" w:rsidRPr="00F95570">
        <w:rPr>
          <w:rFonts w:ascii="Arial" w:hAnsi="Arial" w:cs="Arial"/>
          <w:b/>
          <w:bCs/>
          <w:sz w:val="18"/>
          <w:szCs w:val="18"/>
        </w:rPr>
        <w:t xml:space="preserve"> </w:t>
      </w:r>
      <w:r w:rsidR="00A143C2" w:rsidRPr="00F95570">
        <w:rPr>
          <w:rFonts w:ascii="Arial" w:hAnsi="Arial" w:cs="Arial"/>
          <w:b/>
          <w:bCs/>
          <w:sz w:val="18"/>
          <w:szCs w:val="18"/>
        </w:rPr>
        <w:t>–</w:t>
      </w:r>
      <w:r w:rsidRPr="00F95570">
        <w:rPr>
          <w:rFonts w:ascii="Arial" w:hAnsi="Arial" w:cs="Arial"/>
          <w:b/>
          <w:bCs/>
          <w:sz w:val="18"/>
          <w:szCs w:val="18"/>
        </w:rPr>
        <w:t xml:space="preserve">- </w:t>
      </w:r>
      <w:r w:rsidRPr="00F95570">
        <w:rPr>
          <w:rFonts w:ascii="Arial" w:hAnsi="Arial" w:cs="Arial"/>
          <w:sz w:val="18"/>
          <w:szCs w:val="18"/>
        </w:rPr>
        <w:t>Add Annex [</w:t>
      </w:r>
      <w:r w:rsidR="64BC7ACD" w:rsidRPr="00F95570">
        <w:rPr>
          <w:rFonts w:ascii="Arial" w:hAnsi="Arial" w:cs="Arial"/>
          <w:sz w:val="18"/>
          <w:szCs w:val="18"/>
          <w:highlight w:val="yellow"/>
        </w:rPr>
        <w:t>7</w:t>
      </w:r>
      <w:r w:rsidRPr="00F95570">
        <w:rPr>
          <w:rFonts w:ascii="Arial" w:hAnsi="Arial" w:cs="Arial"/>
          <w:sz w:val="18"/>
          <w:szCs w:val="18"/>
        </w:rPr>
        <w:t>] to Data Processing Documents as follows</w:t>
      </w:r>
      <w:commentRangeEnd w:id="41"/>
      <w:r w:rsidR="000D0707">
        <w:rPr>
          <w:rStyle w:val="CommentReference"/>
          <w:rFonts w:asciiTheme="minorHAnsi" w:hAnsiTheme="minorHAnsi" w:cstheme="minorBidi"/>
          <w:lang w:val="es-ES"/>
        </w:rPr>
        <w:commentReference w:id="41"/>
      </w:r>
      <w:r w:rsidRPr="00F95570">
        <w:rPr>
          <w:rFonts w:ascii="Arial" w:hAnsi="Arial" w:cs="Arial"/>
          <w:sz w:val="18"/>
          <w:szCs w:val="18"/>
        </w:rPr>
        <w:t>:</w:t>
      </w:r>
    </w:p>
    <w:p w14:paraId="3A8BA799" w14:textId="60CA4583" w:rsidR="002319FF" w:rsidRPr="00F95570" w:rsidRDefault="0030641D" w:rsidP="00DF19A1">
      <w:pPr>
        <w:spacing w:before="120" w:after="240" w:line="240" w:lineRule="auto"/>
        <w:jc w:val="center"/>
        <w:rPr>
          <w:rFonts w:ascii="Arial" w:hAnsi="Arial" w:cs="Arial"/>
          <w:b/>
          <w:bCs/>
          <w:sz w:val="18"/>
          <w:szCs w:val="18"/>
          <w:lang w:val="en-US"/>
        </w:rPr>
      </w:pPr>
      <w:bookmarkStart w:id="42" w:name="OLE_LINK15"/>
      <w:r w:rsidRPr="00F95570">
        <w:rPr>
          <w:rFonts w:ascii="Arial" w:hAnsi="Arial" w:cs="Arial"/>
          <w:b/>
          <w:bCs/>
          <w:sz w:val="18"/>
          <w:szCs w:val="18"/>
          <w:lang w:val="en-US"/>
        </w:rPr>
        <w:t>ANNEX [</w:t>
      </w:r>
      <w:r w:rsidR="009643B5" w:rsidRPr="009643B5">
        <w:rPr>
          <w:rFonts w:ascii="Arial" w:hAnsi="Arial" w:cs="Arial"/>
          <w:sz w:val="18"/>
          <w:szCs w:val="18"/>
          <w:highlight w:val="yellow"/>
          <w:lang w:val="en-US"/>
        </w:rPr>
        <w:t>X</w:t>
      </w:r>
      <w:r w:rsidRPr="00F95570">
        <w:rPr>
          <w:rFonts w:ascii="Arial" w:hAnsi="Arial" w:cs="Arial"/>
          <w:b/>
          <w:bCs/>
          <w:sz w:val="18"/>
          <w:szCs w:val="18"/>
          <w:lang w:val="en-US"/>
        </w:rPr>
        <w:t>]: INTERNATIONAL DATA TRANSFER ADDENDUM TO THE EU COMMISSION STANDARD CONTRACTUAL CLAUSES</w:t>
      </w:r>
    </w:p>
    <w:bookmarkEnd w:id="42"/>
    <w:p w14:paraId="185F0415" w14:textId="2E05B975" w:rsidR="00654879" w:rsidRPr="00F95570" w:rsidRDefault="6E054849" w:rsidP="001960C3">
      <w:pPr>
        <w:spacing w:before="120" w:after="240" w:line="240" w:lineRule="auto"/>
        <w:jc w:val="both"/>
        <w:rPr>
          <w:rFonts w:ascii="Arial" w:eastAsia="Verdana" w:hAnsi="Arial" w:cs="Arial"/>
          <w:sz w:val="18"/>
          <w:szCs w:val="18"/>
          <w:lang w:val="en-US" w:eastAsia="en-GB"/>
        </w:rPr>
      </w:pPr>
      <w:r w:rsidRPr="00F95570">
        <w:rPr>
          <w:rFonts w:ascii="Arial" w:eastAsia="Times New Roman" w:hAnsi="Arial" w:cs="Arial"/>
          <w:sz w:val="18"/>
          <w:szCs w:val="18"/>
          <w:lang w:val="en-US" w:eastAsia="zh-CN"/>
        </w:rPr>
        <w:t xml:space="preserve">This </w:t>
      </w:r>
      <w:r w:rsidRPr="00F95570">
        <w:rPr>
          <w:rFonts w:ascii="Arial" w:hAnsi="Arial" w:cs="Arial"/>
          <w:sz w:val="18"/>
          <w:szCs w:val="18"/>
          <w:lang w:val="en-US"/>
        </w:rPr>
        <w:t>Addendum has been issued by the Information Commissioner for Parties making Restricted Transfers. The Information Commissioner considers that it provides Appropriate Safeguards for Restricted Transfers when it is entered into as a legally binding contract.</w:t>
      </w:r>
    </w:p>
    <w:p w14:paraId="102C60F7" w14:textId="77777777" w:rsidR="00654879" w:rsidRPr="00F95570" w:rsidRDefault="6E054849" w:rsidP="00502A59">
      <w:pPr>
        <w:pStyle w:val="Heading2"/>
        <w:spacing w:before="120" w:after="240" w:line="240" w:lineRule="auto"/>
        <w:rPr>
          <w:rFonts w:ascii="Arial" w:hAnsi="Arial" w:cs="Arial"/>
          <w:b/>
          <w:bCs/>
          <w:color w:val="auto"/>
          <w:sz w:val="18"/>
          <w:szCs w:val="18"/>
        </w:rPr>
      </w:pPr>
      <w:r w:rsidRPr="00F95570">
        <w:rPr>
          <w:rFonts w:ascii="Arial" w:hAnsi="Arial" w:cs="Arial"/>
          <w:b/>
          <w:bCs/>
          <w:color w:val="auto"/>
          <w:sz w:val="18"/>
          <w:szCs w:val="18"/>
        </w:rPr>
        <w:t>Part 1: Tables</w:t>
      </w:r>
    </w:p>
    <w:p w14:paraId="7E87DADB" w14:textId="1D345501" w:rsidR="00654879" w:rsidRPr="00F95570" w:rsidRDefault="00654879" w:rsidP="00EA461C">
      <w:pPr>
        <w:pStyle w:val="Heading3"/>
        <w:spacing w:before="120" w:after="240" w:line="240" w:lineRule="auto"/>
        <w:rPr>
          <w:rFonts w:ascii="Arial" w:hAnsi="Arial" w:cs="Arial"/>
          <w:i/>
          <w:iCs/>
          <w:sz w:val="18"/>
          <w:szCs w:val="18"/>
        </w:rPr>
      </w:pPr>
      <w:r w:rsidRPr="00F95570">
        <w:rPr>
          <w:rFonts w:ascii="Arial" w:hAnsi="Arial" w:cs="Arial"/>
          <w:b/>
          <w:bCs/>
          <w:i/>
          <w:iCs/>
          <w:color w:val="auto"/>
          <w:sz w:val="18"/>
          <w:szCs w:val="18"/>
        </w:rPr>
        <w:t>Table 1: Parties</w:t>
      </w:r>
    </w:p>
    <w:tbl>
      <w:tblPr>
        <w:tblStyle w:val="TableGrid"/>
        <w:tblW w:w="5000" w:type="pct"/>
        <w:tblInd w:w="0" w:type="dxa"/>
        <w:tblLook w:val="04A0" w:firstRow="1" w:lastRow="0" w:firstColumn="1" w:lastColumn="0" w:noHBand="0" w:noVBand="1"/>
      </w:tblPr>
      <w:tblGrid>
        <w:gridCol w:w="2000"/>
        <w:gridCol w:w="3246"/>
        <w:gridCol w:w="3248"/>
      </w:tblGrid>
      <w:tr w:rsidR="00654879" w:rsidRPr="00F95570" w14:paraId="2897B294" w14:textId="77777777" w:rsidTr="0094709D">
        <w:tc>
          <w:tcPr>
            <w:tcW w:w="1177" w:type="pct"/>
            <w:hideMark/>
          </w:tcPr>
          <w:p w14:paraId="3CE40F9A"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Start date</w:t>
            </w:r>
          </w:p>
        </w:tc>
        <w:tc>
          <w:tcPr>
            <w:tcW w:w="3823" w:type="pct"/>
            <w:gridSpan w:val="2"/>
            <w:hideMark/>
          </w:tcPr>
          <w:p w14:paraId="14374D28"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Effective Date of Amendment</w:t>
            </w:r>
          </w:p>
        </w:tc>
      </w:tr>
      <w:tr w:rsidR="00983BB6" w:rsidRPr="005301BD" w14:paraId="78A9B199" w14:textId="77777777" w:rsidTr="0094709D">
        <w:tc>
          <w:tcPr>
            <w:tcW w:w="1177" w:type="pct"/>
            <w:hideMark/>
          </w:tcPr>
          <w:p w14:paraId="5EAA9056"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The Parties</w:t>
            </w:r>
          </w:p>
        </w:tc>
        <w:tc>
          <w:tcPr>
            <w:tcW w:w="1911" w:type="pct"/>
            <w:hideMark/>
          </w:tcPr>
          <w:p w14:paraId="50701267" w14:textId="77777777" w:rsidR="00654879" w:rsidRPr="00F95570" w:rsidRDefault="00654879" w:rsidP="00502A59">
            <w:pPr>
              <w:pStyle w:val="Body"/>
              <w:spacing w:after="240" w:line="240" w:lineRule="auto"/>
              <w:rPr>
                <w:rFonts w:ascii="Arial" w:hAnsi="Arial" w:cs="Arial"/>
                <w:b/>
                <w:bCs/>
                <w:sz w:val="18"/>
                <w:szCs w:val="18"/>
                <w:lang w:val="en-US"/>
              </w:rPr>
            </w:pPr>
            <w:r w:rsidRPr="00F95570">
              <w:rPr>
                <w:rFonts w:ascii="Arial" w:hAnsi="Arial" w:cs="Arial"/>
                <w:b/>
                <w:bCs/>
                <w:sz w:val="18"/>
                <w:szCs w:val="18"/>
                <w:lang w:val="en-US"/>
              </w:rPr>
              <w:t>Exporter (who sends the Restricted Transfer)</w:t>
            </w:r>
          </w:p>
        </w:tc>
        <w:tc>
          <w:tcPr>
            <w:tcW w:w="1912" w:type="pct"/>
            <w:hideMark/>
          </w:tcPr>
          <w:p w14:paraId="767EC71E" w14:textId="77777777" w:rsidR="00654879" w:rsidRPr="00F95570" w:rsidRDefault="00654879" w:rsidP="00502A59">
            <w:pPr>
              <w:pStyle w:val="Body"/>
              <w:spacing w:after="240" w:line="240" w:lineRule="auto"/>
              <w:rPr>
                <w:rFonts w:ascii="Arial" w:hAnsi="Arial" w:cs="Arial"/>
                <w:b/>
                <w:bCs/>
                <w:sz w:val="18"/>
                <w:szCs w:val="18"/>
                <w:lang w:val="en-US"/>
              </w:rPr>
            </w:pPr>
            <w:r w:rsidRPr="00F95570">
              <w:rPr>
                <w:rFonts w:ascii="Arial" w:hAnsi="Arial" w:cs="Arial"/>
                <w:b/>
                <w:bCs/>
                <w:sz w:val="18"/>
                <w:szCs w:val="18"/>
                <w:lang w:val="en-US"/>
              </w:rPr>
              <w:t>Importer (who receives the Restricted Transfer)</w:t>
            </w:r>
          </w:p>
        </w:tc>
      </w:tr>
      <w:tr w:rsidR="00983BB6" w:rsidRPr="005301BD" w14:paraId="5700BF16" w14:textId="77777777" w:rsidTr="0094709D">
        <w:tc>
          <w:tcPr>
            <w:tcW w:w="1177" w:type="pct"/>
            <w:hideMark/>
          </w:tcPr>
          <w:p w14:paraId="210F2369"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Parties’ details</w:t>
            </w:r>
          </w:p>
        </w:tc>
        <w:tc>
          <w:tcPr>
            <w:tcW w:w="1911" w:type="pct"/>
            <w:hideMark/>
          </w:tcPr>
          <w:p w14:paraId="5CCE2B1D" w14:textId="08BC6051"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Full legal name: See Annex </w:t>
            </w:r>
            <w:bookmarkStart w:id="43" w:name="OLE_LINK56"/>
            <w:r w:rsidR="004E464D" w:rsidRPr="00F95570">
              <w:rPr>
                <w:rFonts w:ascii="Arial" w:hAnsi="Arial" w:cs="Arial"/>
                <w:sz w:val="18"/>
                <w:szCs w:val="18"/>
                <w:highlight w:val="yellow"/>
                <w:lang w:val="en-US"/>
              </w:rPr>
              <w:t>6</w:t>
            </w:r>
            <w:bookmarkEnd w:id="43"/>
          </w:p>
          <w:p w14:paraId="6C58EBAC"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Trading name (if different):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2A561428" w14:textId="50AB858C"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Main address (if a company registered address): See Annex </w:t>
            </w:r>
            <w:r w:rsidR="004E464D" w:rsidRPr="00F95570">
              <w:rPr>
                <w:rFonts w:ascii="Arial" w:hAnsi="Arial" w:cs="Arial"/>
                <w:sz w:val="18"/>
                <w:szCs w:val="18"/>
                <w:highlight w:val="yellow"/>
                <w:lang w:val="en-US"/>
              </w:rPr>
              <w:t>6</w:t>
            </w:r>
          </w:p>
          <w:p w14:paraId="435000F2" w14:textId="77777777"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Official registration number (if any) (company number or similar identifier): </w:t>
            </w:r>
          </w:p>
        </w:tc>
        <w:tc>
          <w:tcPr>
            <w:tcW w:w="1912" w:type="pct"/>
            <w:hideMark/>
          </w:tcPr>
          <w:p w14:paraId="6F412984" w14:textId="276825A4"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Full legal name: See Annex </w:t>
            </w:r>
            <w:r w:rsidR="004E464D" w:rsidRPr="00F95570">
              <w:rPr>
                <w:rFonts w:ascii="Arial" w:hAnsi="Arial" w:cs="Arial"/>
                <w:sz w:val="18"/>
                <w:szCs w:val="18"/>
                <w:highlight w:val="yellow"/>
                <w:lang w:val="en-US"/>
              </w:rPr>
              <w:t>6</w:t>
            </w:r>
          </w:p>
          <w:p w14:paraId="31E2927B"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Trading name (if different):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5C1A5751" w14:textId="3A03F8DE"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Main address (if a company registered address): See Annex </w:t>
            </w:r>
            <w:r w:rsidR="004E464D" w:rsidRPr="00F95570">
              <w:rPr>
                <w:rFonts w:ascii="Arial" w:hAnsi="Arial" w:cs="Arial"/>
                <w:sz w:val="18"/>
                <w:szCs w:val="18"/>
                <w:highlight w:val="yellow"/>
                <w:lang w:val="en-US"/>
              </w:rPr>
              <w:t>6</w:t>
            </w:r>
          </w:p>
          <w:p w14:paraId="7994A812" w14:textId="77777777"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Official registration number (if any) (company number or similar identifier): </w:t>
            </w:r>
          </w:p>
        </w:tc>
      </w:tr>
      <w:tr w:rsidR="00983BB6" w:rsidRPr="00CD54C3" w14:paraId="6F80AD00" w14:textId="77777777" w:rsidTr="0094709D">
        <w:tc>
          <w:tcPr>
            <w:tcW w:w="1177" w:type="pct"/>
            <w:hideMark/>
          </w:tcPr>
          <w:p w14:paraId="52AF9545"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Key Contact</w:t>
            </w:r>
          </w:p>
        </w:tc>
        <w:tc>
          <w:tcPr>
            <w:tcW w:w="1911" w:type="pct"/>
            <w:hideMark/>
          </w:tcPr>
          <w:p w14:paraId="34FE4F95" w14:textId="20AE6C6E"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Full Name (optional): See Annex </w:t>
            </w:r>
            <w:r w:rsidR="004E464D" w:rsidRPr="00F95570">
              <w:rPr>
                <w:rFonts w:ascii="Arial" w:hAnsi="Arial" w:cs="Arial"/>
                <w:sz w:val="18"/>
                <w:szCs w:val="18"/>
                <w:highlight w:val="yellow"/>
                <w:lang w:val="en-US"/>
              </w:rPr>
              <w:t>6</w:t>
            </w:r>
          </w:p>
          <w:p w14:paraId="1B3FE6F7" w14:textId="0908799F"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Job Title: </w:t>
            </w:r>
            <w:r w:rsidRPr="00F95570">
              <w:rPr>
                <w:rFonts w:ascii="Arial" w:hAnsi="Arial" w:cs="Arial"/>
                <w:sz w:val="18"/>
                <w:szCs w:val="18"/>
                <w:lang w:val="en-US"/>
              </w:rPr>
              <w:t xml:space="preserve">See Annex </w:t>
            </w:r>
            <w:r w:rsidR="004E464D" w:rsidRPr="00F95570">
              <w:rPr>
                <w:rFonts w:ascii="Arial" w:hAnsi="Arial" w:cs="Arial"/>
                <w:sz w:val="18"/>
                <w:szCs w:val="18"/>
                <w:highlight w:val="yellow"/>
                <w:lang w:val="en-US"/>
              </w:rPr>
              <w:t>6</w:t>
            </w:r>
          </w:p>
          <w:p w14:paraId="7D8C516B" w14:textId="08CF3BC0"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lastRenderedPageBreak/>
              <w:t xml:space="preserve">Contact details including email: See Annex </w:t>
            </w:r>
            <w:r w:rsidR="004E464D" w:rsidRPr="00F95570">
              <w:rPr>
                <w:rFonts w:ascii="Arial" w:hAnsi="Arial" w:cs="Arial"/>
                <w:sz w:val="18"/>
                <w:szCs w:val="18"/>
                <w:highlight w:val="yellow"/>
                <w:lang w:val="en-US"/>
              </w:rPr>
              <w:t>6</w:t>
            </w:r>
          </w:p>
        </w:tc>
        <w:tc>
          <w:tcPr>
            <w:tcW w:w="1912" w:type="pct"/>
            <w:hideMark/>
          </w:tcPr>
          <w:p w14:paraId="0B1C5ED9" w14:textId="27409546"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lastRenderedPageBreak/>
              <w:t xml:space="preserve">Full Name (optional): See Annex </w:t>
            </w:r>
            <w:r w:rsidR="004E464D" w:rsidRPr="00F95570">
              <w:rPr>
                <w:rFonts w:ascii="Arial" w:hAnsi="Arial" w:cs="Arial"/>
                <w:sz w:val="18"/>
                <w:szCs w:val="18"/>
                <w:highlight w:val="yellow"/>
                <w:lang w:val="en-US"/>
              </w:rPr>
              <w:t>6</w:t>
            </w:r>
          </w:p>
          <w:p w14:paraId="5A6F70BD" w14:textId="684324FC"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Job Title: </w:t>
            </w:r>
            <w:r w:rsidRPr="00F95570">
              <w:rPr>
                <w:rFonts w:ascii="Arial" w:hAnsi="Arial" w:cs="Arial"/>
                <w:sz w:val="18"/>
                <w:szCs w:val="18"/>
                <w:lang w:val="en-US"/>
              </w:rPr>
              <w:t xml:space="preserve">See Annex </w:t>
            </w:r>
            <w:r w:rsidR="004E464D" w:rsidRPr="00F95570">
              <w:rPr>
                <w:rFonts w:ascii="Arial" w:hAnsi="Arial" w:cs="Arial"/>
                <w:sz w:val="18"/>
                <w:szCs w:val="18"/>
                <w:highlight w:val="yellow"/>
                <w:lang w:val="en-US"/>
              </w:rPr>
              <w:t>6</w:t>
            </w:r>
          </w:p>
          <w:p w14:paraId="0044EE90" w14:textId="0B81FD51"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lastRenderedPageBreak/>
              <w:t xml:space="preserve">Contact details including email: See Annex </w:t>
            </w:r>
            <w:r w:rsidR="004E464D" w:rsidRPr="00F95570">
              <w:rPr>
                <w:rFonts w:ascii="Arial" w:hAnsi="Arial" w:cs="Arial"/>
                <w:sz w:val="18"/>
                <w:szCs w:val="18"/>
                <w:highlight w:val="yellow"/>
                <w:lang w:val="en-US"/>
              </w:rPr>
              <w:t>6</w:t>
            </w:r>
          </w:p>
        </w:tc>
      </w:tr>
      <w:tr w:rsidR="00983BB6" w:rsidRPr="00F95570" w14:paraId="6B1E7EF6" w14:textId="77777777" w:rsidTr="0094709D">
        <w:tc>
          <w:tcPr>
            <w:tcW w:w="1177" w:type="pct"/>
            <w:hideMark/>
          </w:tcPr>
          <w:p w14:paraId="3679DD07" w14:textId="77777777" w:rsidR="00654879" w:rsidRPr="00F95570" w:rsidRDefault="00654879" w:rsidP="00502A59">
            <w:pPr>
              <w:pStyle w:val="Body"/>
              <w:spacing w:after="240" w:line="240" w:lineRule="auto"/>
              <w:rPr>
                <w:rFonts w:ascii="Arial" w:hAnsi="Arial" w:cs="Arial"/>
                <w:b/>
                <w:bCs/>
                <w:sz w:val="18"/>
                <w:szCs w:val="18"/>
                <w:lang w:val="en-US"/>
              </w:rPr>
            </w:pPr>
            <w:r w:rsidRPr="00F95570">
              <w:rPr>
                <w:rFonts w:ascii="Arial" w:hAnsi="Arial" w:cs="Arial"/>
                <w:b/>
                <w:bCs/>
                <w:sz w:val="18"/>
                <w:szCs w:val="18"/>
                <w:lang w:val="en-US"/>
              </w:rPr>
              <w:lastRenderedPageBreak/>
              <w:t>Signature (if required for the purposes of Section ‎2)</w:t>
            </w:r>
          </w:p>
        </w:tc>
        <w:tc>
          <w:tcPr>
            <w:tcW w:w="1911" w:type="pct"/>
            <w:hideMark/>
          </w:tcPr>
          <w:p w14:paraId="7C21195A" w14:textId="43B035F5"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See Annex </w:t>
            </w:r>
            <w:r w:rsidR="004E464D" w:rsidRPr="00F95570">
              <w:rPr>
                <w:rFonts w:ascii="Arial" w:hAnsi="Arial" w:cs="Arial"/>
                <w:sz w:val="18"/>
                <w:szCs w:val="18"/>
                <w:highlight w:val="yellow"/>
                <w:lang w:val="en-US"/>
              </w:rPr>
              <w:t>6</w:t>
            </w:r>
          </w:p>
        </w:tc>
        <w:tc>
          <w:tcPr>
            <w:tcW w:w="1912" w:type="pct"/>
            <w:hideMark/>
          </w:tcPr>
          <w:p w14:paraId="1CD67A4C" w14:textId="4EA07A17"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See Annex </w:t>
            </w:r>
            <w:r w:rsidR="004E464D" w:rsidRPr="00F95570">
              <w:rPr>
                <w:rFonts w:ascii="Arial" w:hAnsi="Arial" w:cs="Arial"/>
                <w:sz w:val="18"/>
                <w:szCs w:val="18"/>
                <w:highlight w:val="yellow"/>
                <w:lang w:val="en-US"/>
              </w:rPr>
              <w:t>6</w:t>
            </w:r>
          </w:p>
        </w:tc>
      </w:tr>
    </w:tbl>
    <w:p w14:paraId="02051560" w14:textId="77777777" w:rsidR="00654879" w:rsidRPr="00F95570" w:rsidRDefault="00654879" w:rsidP="00EA461C">
      <w:pPr>
        <w:pStyle w:val="Heading3"/>
        <w:spacing w:before="240" w:after="300" w:line="240" w:lineRule="auto"/>
        <w:jc w:val="both"/>
        <w:rPr>
          <w:rFonts w:ascii="Arial" w:hAnsi="Arial" w:cs="Arial"/>
          <w:b/>
          <w:bCs/>
          <w:i/>
          <w:iCs/>
          <w:color w:val="auto"/>
          <w:sz w:val="18"/>
          <w:szCs w:val="18"/>
          <w:lang w:val="en-US"/>
        </w:rPr>
      </w:pPr>
      <w:r w:rsidRPr="00F95570">
        <w:rPr>
          <w:rFonts w:ascii="Arial" w:hAnsi="Arial" w:cs="Arial"/>
          <w:b/>
          <w:bCs/>
          <w:i/>
          <w:iCs/>
          <w:color w:val="auto"/>
          <w:sz w:val="18"/>
          <w:szCs w:val="18"/>
          <w:lang w:val="en-US"/>
        </w:rPr>
        <w:t>Table 2: Selected SCCs, Modules and Selected Clauses</w:t>
      </w:r>
    </w:p>
    <w:tbl>
      <w:tblPr>
        <w:tblStyle w:val="TableGrid"/>
        <w:tblW w:w="5003" w:type="pct"/>
        <w:tblInd w:w="0" w:type="dxa"/>
        <w:tblLook w:val="04A0" w:firstRow="1" w:lastRow="0" w:firstColumn="1" w:lastColumn="0" w:noHBand="0" w:noVBand="1"/>
      </w:tblPr>
      <w:tblGrid>
        <w:gridCol w:w="1997"/>
        <w:gridCol w:w="6502"/>
      </w:tblGrid>
      <w:tr w:rsidR="00654879" w:rsidRPr="00CD54C3" w14:paraId="4C0E7905" w14:textId="77777777" w:rsidTr="0094709D">
        <w:tc>
          <w:tcPr>
            <w:tcW w:w="1175" w:type="pct"/>
            <w:hideMark/>
          </w:tcPr>
          <w:p w14:paraId="7A326F30"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Addendum EU SCCs</w:t>
            </w:r>
          </w:p>
        </w:tc>
        <w:tc>
          <w:tcPr>
            <w:tcW w:w="3825" w:type="pct"/>
            <w:hideMark/>
          </w:tcPr>
          <w:p w14:paraId="7BE06E75" w14:textId="77777777" w:rsidR="00654879" w:rsidRPr="00F95570" w:rsidRDefault="00654879" w:rsidP="00502A59">
            <w:pPr>
              <w:pStyle w:val="Bodyindent"/>
              <w:spacing w:after="240" w:line="240" w:lineRule="auto"/>
              <w:ind w:left="0" w:firstLine="0"/>
              <w:rPr>
                <w:rFonts w:ascii="Arial" w:eastAsia="Verdana" w:hAnsi="Arial" w:cs="Arial"/>
                <w:sz w:val="18"/>
                <w:lang w:val="en-US"/>
              </w:rPr>
            </w:pPr>
            <w:r w:rsidRPr="00F95570">
              <w:rPr>
                <w:rFonts w:ascii="Arial" w:hAnsi="Arial" w:cs="Arial"/>
                <w:sz w:val="18"/>
              </w:rPr>
              <w:fldChar w:fldCharType="begin">
                <w:ffData>
                  <w:name w:val=""/>
                  <w:enabled/>
                  <w:calcOnExit w:val="0"/>
                  <w:checkBox>
                    <w:size w:val="16"/>
                    <w:default w:val="1"/>
                  </w:checkBox>
                </w:ffData>
              </w:fldChar>
            </w:r>
            <w:r w:rsidRPr="00F95570">
              <w:rPr>
                <w:rFonts w:ascii="Arial" w:hAnsi="Arial" w:cs="Arial"/>
                <w:sz w:val="18"/>
                <w:lang w:val="en-US"/>
              </w:rPr>
              <w:instrText xml:space="preserve"> FORMCHECKBOX </w:instrText>
            </w:r>
            <w:r w:rsidR="00000000">
              <w:rPr>
                <w:rFonts w:ascii="Arial" w:hAnsi="Arial" w:cs="Arial"/>
                <w:sz w:val="18"/>
              </w:rPr>
            </w:r>
            <w:r w:rsidR="00000000">
              <w:rPr>
                <w:rFonts w:ascii="Arial" w:hAnsi="Arial" w:cs="Arial"/>
                <w:sz w:val="18"/>
              </w:rPr>
              <w:fldChar w:fldCharType="separate"/>
            </w:r>
            <w:r w:rsidRPr="00F95570">
              <w:rPr>
                <w:rFonts w:ascii="Arial" w:hAnsi="Arial" w:cs="Arial"/>
                <w:sz w:val="18"/>
              </w:rPr>
              <w:fldChar w:fldCharType="end"/>
            </w:r>
            <w:r w:rsidRPr="00F95570">
              <w:rPr>
                <w:rFonts w:ascii="Arial" w:eastAsia="Verdana" w:hAnsi="Arial" w:cs="Arial"/>
                <w:sz w:val="18"/>
                <w:lang w:val="en-US"/>
              </w:rPr>
              <w:t xml:space="preserve"> The version of the Approved EU SCCs which this Addendum is appended to, detailed below, including the Appendix Information:</w:t>
            </w:r>
          </w:p>
          <w:p w14:paraId="6BFA7F9A"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Date:</w:t>
            </w:r>
            <w:r w:rsidRPr="00F95570">
              <w:rPr>
                <w:rFonts w:ascii="Arial" w:eastAsia="Verdana" w:hAnsi="Arial" w:cs="Arial"/>
                <w:sz w:val="18"/>
                <w:szCs w:val="18"/>
              </w:rPr>
              <w:t xml:space="preserve"> </w:t>
            </w:r>
            <w:r w:rsidRPr="00F95570">
              <w:rPr>
                <w:rFonts w:ascii="Arial" w:hAnsi="Arial" w:cs="Arial"/>
                <w:sz w:val="18"/>
                <w:szCs w:val="18"/>
                <w:highlight w:val="lightGray"/>
              </w:rPr>
              <w:t xml:space="preserve">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03FE35F4"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Reference (if any):</w:t>
            </w:r>
            <w:r w:rsidRPr="00F95570">
              <w:rPr>
                <w:rFonts w:ascii="Arial" w:eastAsia="Verdana" w:hAnsi="Arial" w:cs="Arial"/>
                <w:sz w:val="18"/>
                <w:szCs w:val="18"/>
              </w:rPr>
              <w:t xml:space="preserve"> </w:t>
            </w:r>
            <w:r w:rsidRPr="00F95570">
              <w:rPr>
                <w:rFonts w:ascii="Arial" w:hAnsi="Arial" w:cs="Arial"/>
                <w:sz w:val="18"/>
                <w:szCs w:val="18"/>
                <w:highlight w:val="lightGray"/>
              </w:rPr>
              <w:t xml:space="preserve">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4A68809F"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Other identifier (if any):</w:t>
            </w:r>
            <w:r w:rsidRPr="00F95570">
              <w:rPr>
                <w:rFonts w:ascii="Arial" w:eastAsia="Verdana" w:hAnsi="Arial" w:cs="Arial"/>
                <w:sz w:val="18"/>
                <w:szCs w:val="18"/>
              </w:rPr>
              <w:t xml:space="preserve"> </w:t>
            </w:r>
            <w:r w:rsidRPr="00F95570">
              <w:rPr>
                <w:rFonts w:ascii="Arial" w:hAnsi="Arial" w:cs="Arial"/>
                <w:sz w:val="18"/>
                <w:szCs w:val="18"/>
                <w:highlight w:val="lightGray"/>
              </w:rPr>
              <w:t xml:space="preserve">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261B2955"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Or</w:t>
            </w:r>
          </w:p>
          <w:p w14:paraId="7B0D65FC" w14:textId="77777777" w:rsidR="00654879" w:rsidRPr="00F95570" w:rsidRDefault="00654879" w:rsidP="00502A59">
            <w:pPr>
              <w:pStyle w:val="Bodyindent"/>
              <w:spacing w:after="240" w:line="240" w:lineRule="auto"/>
              <w:rPr>
                <w:rFonts w:ascii="Arial" w:hAnsi="Arial" w:cs="Arial"/>
                <w:sz w:val="18"/>
                <w:lang w:val="en-US"/>
              </w:rPr>
            </w:pPr>
            <w:r w:rsidRPr="00F95570">
              <w:rPr>
                <w:rFonts w:ascii="Arial" w:hAnsi="Arial" w:cs="Arial"/>
                <w:sz w:val="18"/>
              </w:rPr>
              <w:fldChar w:fldCharType="begin">
                <w:ffData>
                  <w:name w:val=""/>
                  <w:enabled/>
                  <w:calcOnExit w:val="0"/>
                  <w:checkBox>
                    <w:size w:val="16"/>
                    <w:default w:val="0"/>
                  </w:checkBox>
                </w:ffData>
              </w:fldChar>
            </w:r>
            <w:r w:rsidRPr="00F95570">
              <w:rPr>
                <w:rFonts w:ascii="Arial" w:hAnsi="Arial" w:cs="Arial"/>
                <w:sz w:val="18"/>
                <w:lang w:val="en-US"/>
              </w:rPr>
              <w:instrText xml:space="preserve"> FORMCHECKBOX </w:instrText>
            </w:r>
            <w:r w:rsidR="00000000">
              <w:rPr>
                <w:rFonts w:ascii="Arial" w:hAnsi="Arial" w:cs="Arial"/>
                <w:sz w:val="18"/>
              </w:rPr>
            </w:r>
            <w:r w:rsidR="00000000">
              <w:rPr>
                <w:rFonts w:ascii="Arial" w:hAnsi="Arial" w:cs="Arial"/>
                <w:sz w:val="18"/>
              </w:rPr>
              <w:fldChar w:fldCharType="separate"/>
            </w:r>
            <w:r w:rsidRPr="00F95570">
              <w:rPr>
                <w:rFonts w:ascii="Arial" w:hAnsi="Arial" w:cs="Arial"/>
                <w:sz w:val="18"/>
              </w:rPr>
              <w:fldChar w:fldCharType="end"/>
            </w:r>
            <w:r w:rsidRPr="00F95570">
              <w:rPr>
                <w:rFonts w:ascii="Arial" w:eastAsia="Verdana" w:hAnsi="Arial" w:cs="Arial"/>
                <w:sz w:val="18"/>
                <w:lang w:val="en-US"/>
              </w:rPr>
              <w:t xml:space="preserve"> the Approved EU SCCs, including the Appendix Information and with only the </w:t>
            </w:r>
            <w:r w:rsidRPr="00F95570">
              <w:rPr>
                <w:rFonts w:ascii="Arial" w:hAnsi="Arial" w:cs="Arial"/>
                <w:sz w:val="18"/>
                <w:lang w:val="en-US"/>
              </w:rPr>
              <w:t xml:space="preserve">following modules, clauses or optional provisions of the Approved EU SCCs brought into effect for the purposes of this Addendum: </w:t>
            </w:r>
          </w:p>
        </w:tc>
      </w:tr>
    </w:tbl>
    <w:p w14:paraId="5137E64D" w14:textId="77777777" w:rsidR="0094709D" w:rsidRPr="00F95570" w:rsidRDefault="0094709D">
      <w:pPr>
        <w:rPr>
          <w:rFonts w:ascii="Arial" w:hAnsi="Arial" w:cs="Arial"/>
          <w:sz w:val="18"/>
          <w:szCs w:val="18"/>
          <w:lang w:val="en-US"/>
        </w:rPr>
      </w:pPr>
    </w:p>
    <w:tbl>
      <w:tblPr>
        <w:tblStyle w:val="GridTable1Light"/>
        <w:tblW w:w="8505" w:type="dxa"/>
        <w:tblLayout w:type="fixed"/>
        <w:tblLook w:val="04A0" w:firstRow="1" w:lastRow="0" w:firstColumn="1" w:lastColumn="0" w:noHBand="0" w:noVBand="1"/>
      </w:tblPr>
      <w:tblGrid>
        <w:gridCol w:w="988"/>
        <w:gridCol w:w="1224"/>
        <w:gridCol w:w="1226"/>
        <w:gridCol w:w="1225"/>
        <w:gridCol w:w="1428"/>
        <w:gridCol w:w="1024"/>
        <w:gridCol w:w="1390"/>
      </w:tblGrid>
      <w:tr w:rsidR="00654879" w:rsidRPr="00CD54C3" w14:paraId="2759C58B" w14:textId="77777777" w:rsidTr="00947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6245940C" w14:textId="77777777" w:rsidR="00654879" w:rsidRPr="00F95570" w:rsidRDefault="00654879" w:rsidP="00D36DB0">
            <w:pPr>
              <w:pStyle w:val="Body"/>
              <w:numPr>
                <w:ilvl w:val="0"/>
                <w:numId w:val="11"/>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t>Module</w:t>
            </w:r>
          </w:p>
        </w:tc>
        <w:tc>
          <w:tcPr>
            <w:tcW w:w="1224" w:type="dxa"/>
            <w:hideMark/>
          </w:tcPr>
          <w:p w14:paraId="224D8B65" w14:textId="77777777" w:rsidR="00654879" w:rsidRPr="00F95570" w:rsidRDefault="00654879" w:rsidP="00D36DB0">
            <w:pPr>
              <w:pStyle w:val="Body"/>
              <w:numPr>
                <w:ilvl w:val="0"/>
                <w:numId w:val="11"/>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Module in operation</w:t>
            </w:r>
          </w:p>
        </w:tc>
        <w:tc>
          <w:tcPr>
            <w:tcW w:w="1226" w:type="dxa"/>
            <w:hideMark/>
          </w:tcPr>
          <w:p w14:paraId="13E95EE9" w14:textId="77777777" w:rsidR="00654879" w:rsidRPr="00F95570" w:rsidRDefault="00654879" w:rsidP="00D36DB0">
            <w:pPr>
              <w:pStyle w:val="Body"/>
              <w:numPr>
                <w:ilvl w:val="0"/>
                <w:numId w:val="11"/>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Clause 7 (Docking Clause)</w:t>
            </w:r>
          </w:p>
        </w:tc>
        <w:tc>
          <w:tcPr>
            <w:tcW w:w="1225" w:type="dxa"/>
            <w:hideMark/>
          </w:tcPr>
          <w:p w14:paraId="7AEAD37A" w14:textId="77777777" w:rsidR="00654879" w:rsidRPr="00F95570" w:rsidRDefault="00654879" w:rsidP="00D36DB0">
            <w:pPr>
              <w:pStyle w:val="Body"/>
              <w:numPr>
                <w:ilvl w:val="0"/>
                <w:numId w:val="11"/>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Clause 11 </w:t>
            </w:r>
            <w:r w:rsidRPr="00F95570">
              <w:rPr>
                <w:rFonts w:ascii="Arial" w:eastAsia="Verdana" w:hAnsi="Arial" w:cs="Arial"/>
                <w:sz w:val="18"/>
                <w:szCs w:val="18"/>
                <w:lang w:val="en-US" w:eastAsia="zh-CN"/>
              </w:rPr>
              <w:br/>
              <w:t>(Option)</w:t>
            </w:r>
          </w:p>
        </w:tc>
        <w:tc>
          <w:tcPr>
            <w:tcW w:w="1428" w:type="dxa"/>
            <w:hideMark/>
          </w:tcPr>
          <w:p w14:paraId="1DBFF06D" w14:textId="77777777" w:rsidR="00654879" w:rsidRPr="00F95570" w:rsidRDefault="00654879" w:rsidP="00D36DB0">
            <w:pPr>
              <w:pStyle w:val="Body"/>
              <w:numPr>
                <w:ilvl w:val="0"/>
                <w:numId w:val="11"/>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Clause 9a (Prior Authorisation or General Authorisation)</w:t>
            </w:r>
          </w:p>
        </w:tc>
        <w:tc>
          <w:tcPr>
            <w:tcW w:w="1024" w:type="dxa"/>
            <w:hideMark/>
          </w:tcPr>
          <w:p w14:paraId="677737DF" w14:textId="77777777" w:rsidR="00654879" w:rsidRPr="00F95570" w:rsidRDefault="00654879" w:rsidP="00D36DB0">
            <w:pPr>
              <w:pStyle w:val="Body"/>
              <w:numPr>
                <w:ilvl w:val="0"/>
                <w:numId w:val="11"/>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Clause 9a (Time period)</w:t>
            </w:r>
          </w:p>
        </w:tc>
        <w:tc>
          <w:tcPr>
            <w:tcW w:w="1390" w:type="dxa"/>
            <w:hideMark/>
          </w:tcPr>
          <w:p w14:paraId="63A761A4" w14:textId="77777777" w:rsidR="00654879" w:rsidRPr="00F95570" w:rsidRDefault="00654879" w:rsidP="00D36DB0">
            <w:pPr>
              <w:pStyle w:val="Body"/>
              <w:numPr>
                <w:ilvl w:val="0"/>
                <w:numId w:val="11"/>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Is personal data received from the Importer combined with personal data collected by the Exporter?</w:t>
            </w:r>
          </w:p>
        </w:tc>
      </w:tr>
      <w:tr w:rsidR="000D6F76" w:rsidRPr="00F95570" w14:paraId="7CC92C87" w14:textId="77777777" w:rsidTr="00A62435">
        <w:tc>
          <w:tcPr>
            <w:cnfStyle w:val="001000000000" w:firstRow="0" w:lastRow="0" w:firstColumn="1" w:lastColumn="0" w:oddVBand="0" w:evenVBand="0" w:oddHBand="0" w:evenHBand="0" w:firstRowFirstColumn="0" w:firstRowLastColumn="0" w:lastRowFirstColumn="0" w:lastRowLastColumn="0"/>
            <w:tcW w:w="988" w:type="dxa"/>
            <w:shd w:val="clear" w:color="auto" w:fill="BFBFBF" w:themeFill="background1" w:themeFillShade="BF"/>
            <w:hideMark/>
          </w:tcPr>
          <w:p w14:paraId="39FC2DBA" w14:textId="128924B9" w:rsidR="00654879" w:rsidRPr="00BB0813" w:rsidRDefault="003E3CC0" w:rsidP="00D36DB0">
            <w:pPr>
              <w:pStyle w:val="Body"/>
              <w:numPr>
                <w:ilvl w:val="0"/>
                <w:numId w:val="11"/>
              </w:numPr>
              <w:spacing w:after="240" w:line="240" w:lineRule="auto"/>
              <w:jc w:val="center"/>
              <w:rPr>
                <w:rFonts w:ascii="Arial" w:eastAsia="Verdana" w:hAnsi="Arial" w:cs="Arial"/>
                <w:sz w:val="18"/>
                <w:szCs w:val="18"/>
                <w:lang w:val="en-US" w:eastAsia="zh-CN"/>
              </w:rPr>
            </w:pPr>
            <w:bookmarkStart w:id="44" w:name="_Hlk129366783"/>
            <w:r w:rsidRPr="00BB0813">
              <w:rPr>
                <w:rFonts w:ascii="Arial" w:eastAsia="Verdana" w:hAnsi="Arial" w:cs="Arial"/>
                <w:sz w:val="18"/>
                <w:szCs w:val="18"/>
                <w:lang w:val="en-US" w:eastAsia="zh-CN"/>
              </w:rPr>
              <w:t>2</w:t>
            </w:r>
          </w:p>
        </w:tc>
        <w:tc>
          <w:tcPr>
            <w:tcW w:w="1224" w:type="dxa"/>
            <w:shd w:val="clear" w:color="auto" w:fill="BFBFBF" w:themeFill="background1" w:themeFillShade="BF"/>
          </w:tcPr>
          <w:p w14:paraId="1A73164F" w14:textId="3D167A40" w:rsidR="00654879" w:rsidRPr="00BB0813" w:rsidRDefault="008457B7" w:rsidP="00AD7325">
            <w:pPr>
              <w:pStyle w:val="Body"/>
              <w:numPr>
                <w:ilvl w:val="0"/>
                <w:numId w:val="11"/>
              </w:num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BB0813">
              <w:rPr>
                <w:rFonts w:ascii="Arial" w:eastAsia="Verdana" w:hAnsi="Arial" w:cs="Arial"/>
                <w:sz w:val="18"/>
                <w:szCs w:val="18"/>
                <w:lang w:val="en-US" w:eastAsia="zh-CN"/>
              </w:rPr>
              <w:t>x</w:t>
            </w:r>
          </w:p>
        </w:tc>
        <w:tc>
          <w:tcPr>
            <w:tcW w:w="1226" w:type="dxa"/>
            <w:shd w:val="clear" w:color="auto" w:fill="BFBFBF" w:themeFill="background1" w:themeFillShade="BF"/>
          </w:tcPr>
          <w:p w14:paraId="4C2B9117" w14:textId="03C800CA" w:rsidR="00654879" w:rsidRPr="00BB0813" w:rsidRDefault="000F00EA" w:rsidP="00D36DB0">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BB0813">
              <w:rPr>
                <w:rFonts w:ascii="Arial" w:eastAsia="Verdana" w:hAnsi="Arial" w:cs="Arial"/>
                <w:sz w:val="18"/>
                <w:szCs w:val="18"/>
                <w:lang w:val="en-US" w:eastAsia="zh-CN"/>
              </w:rPr>
              <w:t>No</w:t>
            </w:r>
          </w:p>
        </w:tc>
        <w:tc>
          <w:tcPr>
            <w:tcW w:w="1225" w:type="dxa"/>
            <w:shd w:val="clear" w:color="auto" w:fill="BFBFBF" w:themeFill="background1" w:themeFillShade="BF"/>
          </w:tcPr>
          <w:p w14:paraId="3F5C012E" w14:textId="77777777" w:rsidR="0046451B" w:rsidRPr="00BB0813" w:rsidRDefault="0046451B" w:rsidP="0046451B">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bookmarkStart w:id="45" w:name="OLE_LINK68"/>
            <w:r w:rsidRPr="00BB0813">
              <w:rPr>
                <w:rFonts w:ascii="Arial" w:hAnsi="Arial" w:cs="Arial"/>
                <w:sz w:val="18"/>
                <w:szCs w:val="18"/>
              </w:rPr>
              <w:t xml:space="preserve">N/A </w:t>
            </w:r>
          </w:p>
          <w:bookmarkEnd w:id="45"/>
          <w:p w14:paraId="3E6A08A1" w14:textId="77777777" w:rsidR="00654879" w:rsidRPr="00BB0813" w:rsidRDefault="00654879" w:rsidP="00D36DB0">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p>
        </w:tc>
        <w:tc>
          <w:tcPr>
            <w:tcW w:w="1428" w:type="dxa"/>
            <w:shd w:val="clear" w:color="auto" w:fill="BFBFBF" w:themeFill="background1" w:themeFillShade="BF"/>
          </w:tcPr>
          <w:p w14:paraId="316DC6A8" w14:textId="77777777" w:rsidR="0046451B" w:rsidRPr="00BB0813" w:rsidRDefault="0046451B" w:rsidP="0046451B">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bookmarkStart w:id="46" w:name="OLE_LINK69"/>
            <w:r w:rsidRPr="00BB0813">
              <w:rPr>
                <w:rFonts w:ascii="Segoe UI Symbol" w:hAnsi="Segoe UI Symbol" w:cs="Segoe UI Symbol"/>
                <w:sz w:val="18"/>
                <w:szCs w:val="18"/>
              </w:rPr>
              <w:t>☒</w:t>
            </w:r>
            <w:r w:rsidRPr="00BB0813">
              <w:rPr>
                <w:rFonts w:ascii="Arial" w:hAnsi="Arial" w:cs="Arial"/>
                <w:sz w:val="18"/>
                <w:szCs w:val="18"/>
              </w:rPr>
              <w:t xml:space="preserve"> Prior authorization </w:t>
            </w:r>
          </w:p>
          <w:p w14:paraId="04D9EA33" w14:textId="344B128B" w:rsidR="00654879" w:rsidRPr="00BB0813" w:rsidRDefault="0046451B" w:rsidP="0046451B">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BB0813">
              <w:rPr>
                <w:rFonts w:ascii="Segoe UI Symbol" w:hAnsi="Segoe UI Symbol" w:cs="Segoe UI Symbol"/>
                <w:sz w:val="18"/>
                <w:szCs w:val="18"/>
              </w:rPr>
              <w:t>☐</w:t>
            </w:r>
            <w:r w:rsidRPr="00BB0813">
              <w:rPr>
                <w:rFonts w:ascii="Arial" w:hAnsi="Arial" w:cs="Arial"/>
                <w:sz w:val="18"/>
                <w:szCs w:val="18"/>
              </w:rPr>
              <w:t xml:space="preserve">General authorization </w:t>
            </w:r>
            <w:bookmarkEnd w:id="46"/>
          </w:p>
        </w:tc>
        <w:tc>
          <w:tcPr>
            <w:tcW w:w="1024" w:type="dxa"/>
            <w:shd w:val="clear" w:color="auto" w:fill="BFBFBF" w:themeFill="background1" w:themeFillShade="BF"/>
          </w:tcPr>
          <w:p w14:paraId="36FA549C" w14:textId="61840EC9" w:rsidR="00654879" w:rsidRPr="00BB0813" w:rsidRDefault="0046451B" w:rsidP="00D36DB0">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bookmarkStart w:id="47" w:name="OLE_LINK70"/>
            <w:r w:rsidRPr="00BB0813">
              <w:rPr>
                <w:rFonts w:ascii="Arial" w:eastAsia="Verdana" w:hAnsi="Arial" w:cs="Arial"/>
                <w:sz w:val="18"/>
                <w:szCs w:val="18"/>
                <w:lang w:val="en-US" w:eastAsia="zh-CN"/>
              </w:rPr>
              <w:t>10 business days</w:t>
            </w:r>
            <w:bookmarkEnd w:id="47"/>
          </w:p>
        </w:tc>
        <w:tc>
          <w:tcPr>
            <w:tcW w:w="1390" w:type="dxa"/>
            <w:shd w:val="clear" w:color="auto" w:fill="BFBFBF" w:themeFill="background1" w:themeFillShade="BF"/>
          </w:tcPr>
          <w:p w14:paraId="3C8CB359" w14:textId="395B3E16" w:rsidR="00654879" w:rsidRPr="00BB0813" w:rsidRDefault="0046451B" w:rsidP="00D36DB0">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BB0813">
              <w:rPr>
                <w:rFonts w:ascii="Arial" w:eastAsia="Verdana" w:hAnsi="Arial" w:cs="Arial"/>
                <w:sz w:val="18"/>
                <w:szCs w:val="18"/>
                <w:lang w:val="en-US" w:eastAsia="zh-CN"/>
              </w:rPr>
              <w:t>N/A</w:t>
            </w:r>
          </w:p>
        </w:tc>
      </w:tr>
      <w:tr w:rsidR="000D6F76" w:rsidRPr="00F95570" w14:paraId="2DE81FCE" w14:textId="77777777" w:rsidTr="00AD7325">
        <w:tc>
          <w:tcPr>
            <w:cnfStyle w:val="001000000000" w:firstRow="0" w:lastRow="0" w:firstColumn="1" w:lastColumn="0" w:oddVBand="0" w:evenVBand="0" w:oddHBand="0" w:evenHBand="0" w:firstRowFirstColumn="0" w:firstRowLastColumn="0" w:lastRowFirstColumn="0" w:lastRowLastColumn="0"/>
            <w:tcW w:w="988" w:type="dxa"/>
            <w:hideMark/>
          </w:tcPr>
          <w:p w14:paraId="4CBE3705" w14:textId="175BA3CD" w:rsidR="00654879" w:rsidRPr="00BB0813" w:rsidRDefault="00AA4335" w:rsidP="00D36DB0">
            <w:pPr>
              <w:pStyle w:val="Body"/>
              <w:numPr>
                <w:ilvl w:val="0"/>
                <w:numId w:val="11"/>
              </w:numPr>
              <w:spacing w:after="240" w:line="240" w:lineRule="auto"/>
              <w:jc w:val="center"/>
              <w:rPr>
                <w:rFonts w:ascii="Arial" w:hAnsi="Arial" w:cs="Arial"/>
                <w:sz w:val="18"/>
                <w:szCs w:val="18"/>
              </w:rPr>
            </w:pPr>
            <w:commentRangeStart w:id="48"/>
            <w:r w:rsidRPr="00BB0813">
              <w:rPr>
                <w:rFonts w:ascii="Arial" w:hAnsi="Arial" w:cs="Arial"/>
                <w:sz w:val="18"/>
                <w:szCs w:val="18"/>
              </w:rPr>
              <w:t>3</w:t>
            </w:r>
            <w:commentRangeEnd w:id="48"/>
            <w:r w:rsidR="00753CB2">
              <w:rPr>
                <w:rStyle w:val="CommentReference"/>
                <w:rFonts w:asciiTheme="minorHAnsi" w:hAnsiTheme="minorHAnsi"/>
                <w:b w:val="0"/>
                <w:bCs w:val="0"/>
              </w:rPr>
              <w:commentReference w:id="48"/>
            </w:r>
          </w:p>
        </w:tc>
        <w:tc>
          <w:tcPr>
            <w:tcW w:w="1224" w:type="dxa"/>
          </w:tcPr>
          <w:p w14:paraId="38519DF3" w14:textId="31A7BEF9" w:rsidR="00654879" w:rsidRPr="00BB0813" w:rsidRDefault="00AA4335" w:rsidP="00AD7325">
            <w:pPr>
              <w:pStyle w:val="Body"/>
              <w:numPr>
                <w:ilvl w:val="0"/>
                <w:numId w:val="11"/>
              </w:num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hAnsi="Arial" w:cs="Arial"/>
                <w:sz w:val="18"/>
                <w:szCs w:val="18"/>
              </w:rPr>
              <w:t>x</w:t>
            </w:r>
          </w:p>
        </w:tc>
        <w:tc>
          <w:tcPr>
            <w:tcW w:w="1226" w:type="dxa"/>
          </w:tcPr>
          <w:p w14:paraId="2E2532AB" w14:textId="02EC97C7" w:rsidR="00654879" w:rsidRPr="00BB0813" w:rsidRDefault="00AA4335" w:rsidP="00D36DB0">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hAnsi="Arial" w:cs="Arial"/>
                <w:sz w:val="18"/>
                <w:szCs w:val="18"/>
              </w:rPr>
              <w:t>No</w:t>
            </w:r>
          </w:p>
        </w:tc>
        <w:tc>
          <w:tcPr>
            <w:tcW w:w="1225" w:type="dxa"/>
          </w:tcPr>
          <w:p w14:paraId="67BCFD96" w14:textId="77777777" w:rsidR="00B001A4" w:rsidRPr="00BB0813" w:rsidRDefault="00B001A4" w:rsidP="00B001A4">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hAnsi="Arial" w:cs="Arial"/>
                <w:sz w:val="18"/>
                <w:szCs w:val="18"/>
              </w:rPr>
              <w:t xml:space="preserve">N/A </w:t>
            </w:r>
          </w:p>
          <w:p w14:paraId="64159738" w14:textId="77777777" w:rsidR="00654879" w:rsidRPr="00BB0813" w:rsidRDefault="00654879" w:rsidP="00B001A4">
            <w:pPr>
              <w:pStyle w:val="Body"/>
              <w:numPr>
                <w:ilvl w:val="0"/>
                <w:numId w:val="0"/>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28" w:type="dxa"/>
          </w:tcPr>
          <w:p w14:paraId="229765D4" w14:textId="77777777" w:rsidR="00F232B5" w:rsidRPr="00BB0813" w:rsidRDefault="00F232B5" w:rsidP="00F232B5">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Segoe UI Symbol" w:hAnsi="Segoe UI Symbol" w:cs="Segoe UI Symbol"/>
                <w:sz w:val="18"/>
                <w:szCs w:val="18"/>
              </w:rPr>
              <w:t>☒</w:t>
            </w:r>
            <w:r w:rsidRPr="00BB0813">
              <w:rPr>
                <w:rFonts w:ascii="Arial" w:hAnsi="Arial" w:cs="Arial"/>
                <w:sz w:val="18"/>
                <w:szCs w:val="18"/>
              </w:rPr>
              <w:t xml:space="preserve"> Prior authorization </w:t>
            </w:r>
          </w:p>
          <w:p w14:paraId="2B573C07" w14:textId="252A460A" w:rsidR="00654879" w:rsidRPr="00BB0813" w:rsidRDefault="00F232B5" w:rsidP="00F232B5">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Segoe UI Symbol" w:hAnsi="Segoe UI Symbol" w:cs="Segoe UI Symbol"/>
                <w:sz w:val="18"/>
                <w:szCs w:val="18"/>
              </w:rPr>
              <w:t>☐</w:t>
            </w:r>
            <w:r w:rsidRPr="00BB0813">
              <w:rPr>
                <w:rFonts w:ascii="Arial" w:hAnsi="Arial" w:cs="Arial"/>
                <w:sz w:val="18"/>
                <w:szCs w:val="18"/>
              </w:rPr>
              <w:t>General authorization</w:t>
            </w:r>
          </w:p>
        </w:tc>
        <w:tc>
          <w:tcPr>
            <w:tcW w:w="1024" w:type="dxa"/>
          </w:tcPr>
          <w:p w14:paraId="4CA6959C" w14:textId="32769B58" w:rsidR="00654879" w:rsidRPr="00BB0813" w:rsidRDefault="00AD55B8" w:rsidP="00D36DB0">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eastAsia="Verdana" w:hAnsi="Arial" w:cs="Arial"/>
                <w:sz w:val="18"/>
                <w:szCs w:val="18"/>
                <w:lang w:val="en-US" w:eastAsia="zh-CN"/>
              </w:rPr>
              <w:t>10 business days</w:t>
            </w:r>
          </w:p>
        </w:tc>
        <w:tc>
          <w:tcPr>
            <w:tcW w:w="1390" w:type="dxa"/>
          </w:tcPr>
          <w:p w14:paraId="2DC65CF0" w14:textId="0D7D7E7B" w:rsidR="00654879" w:rsidRPr="00BB0813" w:rsidRDefault="00AD55B8" w:rsidP="00D36DB0">
            <w:pPr>
              <w:pStyle w:val="Body"/>
              <w:numPr>
                <w:ilvl w:val="0"/>
                <w:numId w:val="11"/>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hAnsi="Arial" w:cs="Arial"/>
                <w:sz w:val="18"/>
                <w:szCs w:val="18"/>
              </w:rPr>
              <w:t>N/A</w:t>
            </w:r>
          </w:p>
        </w:tc>
      </w:tr>
    </w:tbl>
    <w:bookmarkEnd w:id="44"/>
    <w:p w14:paraId="77406AB9" w14:textId="77777777" w:rsidR="00654879" w:rsidRPr="00F95570" w:rsidRDefault="00654879" w:rsidP="00EA461C">
      <w:pPr>
        <w:pStyle w:val="Heading3"/>
        <w:spacing w:before="240" w:after="300" w:line="240" w:lineRule="auto"/>
        <w:jc w:val="both"/>
        <w:rPr>
          <w:rFonts w:ascii="Arial" w:hAnsi="Arial" w:cs="Arial"/>
          <w:b/>
          <w:bCs/>
          <w:i/>
          <w:iCs/>
          <w:color w:val="auto"/>
          <w:sz w:val="18"/>
          <w:szCs w:val="18"/>
          <w:lang w:val="en-GB" w:eastAsia="en-GB"/>
        </w:rPr>
      </w:pPr>
      <w:r w:rsidRPr="00F95570">
        <w:rPr>
          <w:rFonts w:ascii="Arial" w:hAnsi="Arial" w:cs="Arial"/>
          <w:b/>
          <w:bCs/>
          <w:i/>
          <w:iCs/>
          <w:color w:val="auto"/>
          <w:sz w:val="18"/>
          <w:szCs w:val="18"/>
          <w:lang w:val="en-US"/>
        </w:rPr>
        <w:t>Table 3: Appendix Information</w:t>
      </w:r>
    </w:p>
    <w:p w14:paraId="7D4B24A1" w14:textId="77777777" w:rsidR="00654879" w:rsidRPr="00F95570" w:rsidRDefault="00654879" w:rsidP="00502A59">
      <w:pPr>
        <w:spacing w:before="120" w:after="240" w:line="240" w:lineRule="auto"/>
        <w:rPr>
          <w:rFonts w:ascii="Arial" w:hAnsi="Arial" w:cs="Arial"/>
          <w:sz w:val="18"/>
          <w:szCs w:val="18"/>
          <w:lang w:val="en-US"/>
        </w:rPr>
      </w:pPr>
      <w:r w:rsidRPr="00F95570">
        <w:rPr>
          <w:rFonts w:ascii="Arial" w:hAnsi="Arial" w:cs="Arial"/>
          <w:sz w:val="18"/>
          <w:szCs w:val="18"/>
          <w:lang w:val="en-US"/>
        </w:rPr>
        <w:t>“</w:t>
      </w:r>
      <w:r w:rsidRPr="00F95570">
        <w:rPr>
          <w:rFonts w:ascii="Arial" w:hAnsi="Arial" w:cs="Arial"/>
          <w:b/>
          <w:bCs/>
          <w:sz w:val="18"/>
          <w:szCs w:val="18"/>
          <w:lang w:val="en-US"/>
        </w:rPr>
        <w:t>Appendix Information</w:t>
      </w:r>
      <w:r w:rsidRPr="00F95570">
        <w:rPr>
          <w:rFonts w:ascii="Arial" w:hAnsi="Arial" w:cs="Arial"/>
          <w:sz w:val="18"/>
          <w:szCs w:val="18"/>
          <w:lang w:val="en-US"/>
        </w:rPr>
        <w:t>” means the information which must be provided for the selected modules as set out in the Appendix of the Approved EU SCCs (other than the Parties), and which for this Addendum is set out in:</w:t>
      </w:r>
    </w:p>
    <w:tbl>
      <w:tblPr>
        <w:tblStyle w:val="ListTable3"/>
        <w:tblW w:w="0" w:type="auto"/>
        <w:tblLook w:val="0400" w:firstRow="0" w:lastRow="0" w:firstColumn="0" w:lastColumn="0" w:noHBand="0" w:noVBand="1"/>
      </w:tblPr>
      <w:tblGrid>
        <w:gridCol w:w="8494"/>
      </w:tblGrid>
      <w:tr w:rsidR="00DB179B" w:rsidRPr="00CD54C3" w14:paraId="2D7ED880" w14:textId="77777777" w:rsidTr="0094709D">
        <w:trPr>
          <w:cnfStyle w:val="000000100000" w:firstRow="0" w:lastRow="0" w:firstColumn="0" w:lastColumn="0" w:oddVBand="0" w:evenVBand="0" w:oddHBand="1" w:evenHBand="0" w:firstRowFirstColumn="0" w:firstRowLastColumn="0" w:lastRowFirstColumn="0" w:lastRowLastColumn="0"/>
        </w:trPr>
        <w:tc>
          <w:tcPr>
            <w:tcW w:w="9017" w:type="dxa"/>
            <w:hideMark/>
          </w:tcPr>
          <w:p w14:paraId="46C92435" w14:textId="430B7B5A" w:rsidR="00654879" w:rsidRPr="00F95570" w:rsidRDefault="00654879" w:rsidP="00D36DB0">
            <w:pPr>
              <w:pStyle w:val="Body"/>
              <w:numPr>
                <w:ilvl w:val="0"/>
                <w:numId w:val="11"/>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lastRenderedPageBreak/>
              <w:t xml:space="preserve">Annex 1A: List of Parties: See Annex </w:t>
            </w:r>
            <w:r w:rsidR="004E464D" w:rsidRPr="00F95570">
              <w:rPr>
                <w:rFonts w:ascii="Arial" w:hAnsi="Arial" w:cs="Arial"/>
                <w:sz w:val="18"/>
                <w:szCs w:val="18"/>
                <w:highlight w:val="yellow"/>
                <w:lang w:val="en-US"/>
              </w:rPr>
              <w:t>6</w:t>
            </w:r>
          </w:p>
        </w:tc>
      </w:tr>
      <w:tr w:rsidR="00DB179B" w:rsidRPr="00CD54C3" w14:paraId="3BDA0857" w14:textId="77777777" w:rsidTr="0094709D">
        <w:tc>
          <w:tcPr>
            <w:tcW w:w="9017" w:type="dxa"/>
            <w:hideMark/>
          </w:tcPr>
          <w:p w14:paraId="764478C5" w14:textId="2A880024" w:rsidR="00654879" w:rsidRPr="00F95570" w:rsidRDefault="00654879" w:rsidP="00D36DB0">
            <w:pPr>
              <w:pStyle w:val="Body"/>
              <w:numPr>
                <w:ilvl w:val="0"/>
                <w:numId w:val="11"/>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Annex 1B: Description of Transfer: See Annex </w:t>
            </w:r>
            <w:r w:rsidR="004E464D" w:rsidRPr="00F95570">
              <w:rPr>
                <w:rFonts w:ascii="Arial" w:hAnsi="Arial" w:cs="Arial"/>
                <w:sz w:val="18"/>
                <w:szCs w:val="18"/>
                <w:highlight w:val="yellow"/>
                <w:lang w:val="en-US"/>
              </w:rPr>
              <w:t>6</w:t>
            </w:r>
          </w:p>
        </w:tc>
      </w:tr>
      <w:tr w:rsidR="00DB179B" w:rsidRPr="00CD54C3" w14:paraId="3863F0B1" w14:textId="77777777" w:rsidTr="0094709D">
        <w:trPr>
          <w:cnfStyle w:val="000000100000" w:firstRow="0" w:lastRow="0" w:firstColumn="0" w:lastColumn="0" w:oddVBand="0" w:evenVBand="0" w:oddHBand="1" w:evenHBand="0" w:firstRowFirstColumn="0" w:firstRowLastColumn="0" w:lastRowFirstColumn="0" w:lastRowLastColumn="0"/>
        </w:trPr>
        <w:tc>
          <w:tcPr>
            <w:tcW w:w="9017" w:type="dxa"/>
            <w:hideMark/>
          </w:tcPr>
          <w:p w14:paraId="367EC54D" w14:textId="2B9B7CE0" w:rsidR="00654879" w:rsidRPr="00F95570" w:rsidRDefault="00654879" w:rsidP="00D36DB0">
            <w:pPr>
              <w:pStyle w:val="Body"/>
              <w:numPr>
                <w:ilvl w:val="0"/>
                <w:numId w:val="11"/>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t>Annex II: Technical and</w:t>
            </w:r>
            <w:r w:rsidR="00A143C2" w:rsidRPr="00F95570">
              <w:rPr>
                <w:rFonts w:ascii="Arial" w:eastAsia="Verdana" w:hAnsi="Arial" w:cs="Arial"/>
                <w:sz w:val="18"/>
                <w:szCs w:val="18"/>
                <w:lang w:val="en-US" w:eastAsia="zh-CN"/>
              </w:rPr>
              <w:pgNum/>
            </w:r>
            <w:r w:rsidR="00A143C2" w:rsidRPr="00F95570">
              <w:rPr>
                <w:rFonts w:ascii="Arial" w:eastAsia="Verdana" w:hAnsi="Arial" w:cs="Arial"/>
                <w:sz w:val="18"/>
                <w:szCs w:val="18"/>
                <w:lang w:val="en-US" w:eastAsia="zh-CN"/>
              </w:rPr>
              <w:t>rganizational</w:t>
            </w:r>
            <w:r w:rsidRPr="00F95570">
              <w:rPr>
                <w:rFonts w:ascii="Arial" w:eastAsia="Verdana" w:hAnsi="Arial" w:cs="Arial"/>
                <w:sz w:val="18"/>
                <w:szCs w:val="18"/>
                <w:lang w:val="en-US" w:eastAsia="zh-CN"/>
              </w:rPr>
              <w:t>l measures including technical and</w:t>
            </w:r>
            <w:r w:rsidR="00A143C2" w:rsidRPr="00F95570">
              <w:rPr>
                <w:rFonts w:ascii="Arial" w:eastAsia="Verdana" w:hAnsi="Arial" w:cs="Arial"/>
                <w:sz w:val="18"/>
                <w:szCs w:val="18"/>
                <w:lang w:val="en-US" w:eastAsia="zh-CN"/>
              </w:rPr>
              <w:pgNum/>
            </w:r>
            <w:r w:rsidR="00A143C2" w:rsidRPr="00F95570">
              <w:rPr>
                <w:rFonts w:ascii="Arial" w:eastAsia="Verdana" w:hAnsi="Arial" w:cs="Arial"/>
                <w:sz w:val="18"/>
                <w:szCs w:val="18"/>
                <w:lang w:val="en-US" w:eastAsia="zh-CN"/>
              </w:rPr>
              <w:t>rganizational</w:t>
            </w:r>
            <w:r w:rsidRPr="00F95570">
              <w:rPr>
                <w:rFonts w:ascii="Arial" w:eastAsia="Verdana" w:hAnsi="Arial" w:cs="Arial"/>
                <w:sz w:val="18"/>
                <w:szCs w:val="18"/>
                <w:lang w:val="en-US" w:eastAsia="zh-CN"/>
              </w:rPr>
              <w:t xml:space="preserve">l measures to ensure the security of the data: See Annex </w:t>
            </w:r>
            <w:r w:rsidRPr="00F95570">
              <w:rPr>
                <w:rFonts w:ascii="Arial" w:eastAsia="Verdana" w:hAnsi="Arial" w:cs="Arial"/>
                <w:sz w:val="18"/>
                <w:szCs w:val="18"/>
                <w:highlight w:val="yellow"/>
                <w:lang w:val="en-US" w:eastAsia="zh-CN"/>
              </w:rPr>
              <w:t>3</w:t>
            </w:r>
            <w:r w:rsidRPr="00F95570">
              <w:rPr>
                <w:rFonts w:ascii="Arial" w:eastAsia="Verdana" w:hAnsi="Arial" w:cs="Arial"/>
                <w:sz w:val="18"/>
                <w:szCs w:val="18"/>
                <w:lang w:val="en-US" w:eastAsia="zh-CN"/>
              </w:rPr>
              <w:t xml:space="preserve"> to the</w:t>
            </w:r>
            <w:r w:rsidR="00272211" w:rsidRPr="00F95570">
              <w:rPr>
                <w:rFonts w:ascii="Arial" w:eastAsia="Verdana" w:hAnsi="Arial" w:cs="Arial"/>
                <w:sz w:val="18"/>
                <w:szCs w:val="18"/>
                <w:lang w:val="en-US" w:eastAsia="zh-CN"/>
              </w:rPr>
              <w:t xml:space="preserve"> Agreement</w:t>
            </w:r>
            <w:r w:rsidRPr="00F95570">
              <w:rPr>
                <w:rFonts w:ascii="Arial" w:eastAsia="Verdana" w:hAnsi="Arial" w:cs="Arial"/>
                <w:sz w:val="18"/>
                <w:szCs w:val="18"/>
                <w:lang w:val="en-US" w:eastAsia="zh-CN"/>
              </w:rPr>
              <w:t>.</w:t>
            </w:r>
          </w:p>
        </w:tc>
      </w:tr>
      <w:tr w:rsidR="00DB179B" w:rsidRPr="00CD54C3" w14:paraId="6E1C9433" w14:textId="77777777" w:rsidTr="0094709D">
        <w:tc>
          <w:tcPr>
            <w:tcW w:w="9017" w:type="dxa"/>
            <w:hideMark/>
          </w:tcPr>
          <w:p w14:paraId="6D158858" w14:textId="3E7A33C1" w:rsidR="00654879" w:rsidRPr="00F95570" w:rsidRDefault="00654879" w:rsidP="00D36DB0">
            <w:pPr>
              <w:pStyle w:val="Body"/>
              <w:numPr>
                <w:ilvl w:val="0"/>
                <w:numId w:val="11"/>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Annex III: List of Sub processors (Modules 2 and 3 only): See Annex </w:t>
            </w:r>
            <w:r w:rsidR="004E464D" w:rsidRPr="00F95570">
              <w:rPr>
                <w:rFonts w:ascii="Arial" w:hAnsi="Arial" w:cs="Arial"/>
                <w:sz w:val="18"/>
                <w:szCs w:val="18"/>
                <w:highlight w:val="yellow"/>
                <w:lang w:val="en-US"/>
              </w:rPr>
              <w:t>6</w:t>
            </w:r>
          </w:p>
        </w:tc>
      </w:tr>
    </w:tbl>
    <w:p w14:paraId="7DA5AD5D" w14:textId="1625AE3B" w:rsidR="00654879" w:rsidRPr="00F95570" w:rsidRDefault="00654879" w:rsidP="00EA461C">
      <w:pPr>
        <w:pStyle w:val="Heading3"/>
        <w:spacing w:before="240" w:after="300" w:line="240" w:lineRule="auto"/>
        <w:jc w:val="both"/>
        <w:rPr>
          <w:rFonts w:ascii="Arial" w:hAnsi="Arial" w:cs="Arial"/>
          <w:sz w:val="18"/>
          <w:szCs w:val="18"/>
          <w:lang w:val="en-US" w:eastAsia="en-GB"/>
        </w:rPr>
      </w:pPr>
      <w:r w:rsidRPr="00F95570">
        <w:rPr>
          <w:rFonts w:ascii="Arial" w:hAnsi="Arial" w:cs="Arial"/>
          <w:b/>
          <w:bCs/>
          <w:i/>
          <w:iCs/>
          <w:color w:val="auto"/>
          <w:sz w:val="18"/>
          <w:szCs w:val="18"/>
          <w:lang w:val="en-US"/>
        </w:rPr>
        <w:t>Table 4: Ending this Addendum when the Approved Addendum Changes</w:t>
      </w:r>
    </w:p>
    <w:tbl>
      <w:tblPr>
        <w:tblStyle w:val="TableGrid"/>
        <w:tblW w:w="5000" w:type="pct"/>
        <w:tblInd w:w="0" w:type="dxa"/>
        <w:tblLook w:val="04A0" w:firstRow="1" w:lastRow="0" w:firstColumn="1" w:lastColumn="0" w:noHBand="0" w:noVBand="1"/>
      </w:tblPr>
      <w:tblGrid>
        <w:gridCol w:w="1626"/>
        <w:gridCol w:w="6868"/>
      </w:tblGrid>
      <w:tr w:rsidR="00654879" w:rsidRPr="00F95570" w14:paraId="66951672" w14:textId="77777777" w:rsidTr="0094709D">
        <w:trPr>
          <w:trHeight w:val="1531"/>
        </w:trPr>
        <w:tc>
          <w:tcPr>
            <w:tcW w:w="957" w:type="pct"/>
            <w:hideMark/>
          </w:tcPr>
          <w:p w14:paraId="57F8B282"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Ending this Addendum when the Approved Addendum changes</w:t>
            </w:r>
          </w:p>
        </w:tc>
        <w:tc>
          <w:tcPr>
            <w:tcW w:w="4043" w:type="pct"/>
            <w:hideMark/>
          </w:tcPr>
          <w:p w14:paraId="7AE50A74"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Which Parties may end this Addendum as set out in Section </w:t>
            </w:r>
            <w:r w:rsidRPr="00F95570">
              <w:rPr>
                <w:rFonts w:ascii="Arial" w:hAnsi="Arial" w:cs="Arial"/>
                <w:sz w:val="18"/>
                <w:szCs w:val="18"/>
              </w:rPr>
              <w:fldChar w:fldCharType="begin"/>
            </w:r>
            <w:r w:rsidRPr="00F95570">
              <w:rPr>
                <w:rFonts w:ascii="Arial" w:hAnsi="Arial" w:cs="Arial"/>
                <w:sz w:val="18"/>
                <w:szCs w:val="18"/>
              </w:rPr>
              <w:instrText xml:space="preserve"> REF _Ref93329888 \r \h  \* MERGEFORMAT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sz w:val="18"/>
                <w:szCs w:val="18"/>
              </w:rPr>
              <w:t>‎19</w:t>
            </w:r>
            <w:r w:rsidRPr="00F95570">
              <w:rPr>
                <w:rFonts w:ascii="Arial" w:hAnsi="Arial" w:cs="Arial"/>
                <w:sz w:val="18"/>
                <w:szCs w:val="18"/>
              </w:rPr>
              <w:fldChar w:fldCharType="end"/>
            </w:r>
            <w:r w:rsidRPr="00F95570">
              <w:rPr>
                <w:rFonts w:ascii="Arial" w:hAnsi="Arial" w:cs="Arial"/>
                <w:sz w:val="18"/>
                <w:szCs w:val="18"/>
              </w:rPr>
              <w:t>:</w:t>
            </w:r>
          </w:p>
          <w:p w14:paraId="3FCEED31"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fldChar w:fldCharType="begin" w:fldLock="1">
                <w:ffData>
                  <w:name w:val=""/>
                  <w:enabled/>
                  <w:calcOnExit w:val="0"/>
                  <w:checkBox>
                    <w:size w:val="16"/>
                    <w:default w:val="0"/>
                  </w:checkBox>
                </w:ffData>
              </w:fldChar>
            </w:r>
            <w:r w:rsidRPr="00F9557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95570">
              <w:rPr>
                <w:rFonts w:ascii="Arial" w:hAnsi="Arial" w:cs="Arial"/>
                <w:sz w:val="18"/>
                <w:szCs w:val="18"/>
              </w:rPr>
              <w:fldChar w:fldCharType="end"/>
            </w:r>
            <w:r w:rsidRPr="00F95570">
              <w:rPr>
                <w:rFonts w:ascii="Arial" w:hAnsi="Arial" w:cs="Arial"/>
                <w:sz w:val="18"/>
                <w:szCs w:val="18"/>
              </w:rPr>
              <w:t xml:space="preserve"> Importer</w:t>
            </w:r>
          </w:p>
          <w:p w14:paraId="006E3DC2"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fldChar w:fldCharType="begin">
                <w:ffData>
                  <w:name w:val=""/>
                  <w:enabled/>
                  <w:calcOnExit w:val="0"/>
                  <w:checkBox>
                    <w:size w:val="16"/>
                    <w:default w:val="1"/>
                  </w:checkBox>
                </w:ffData>
              </w:fldChar>
            </w:r>
            <w:r w:rsidRPr="00F9557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95570">
              <w:rPr>
                <w:rFonts w:ascii="Arial" w:hAnsi="Arial" w:cs="Arial"/>
                <w:sz w:val="18"/>
                <w:szCs w:val="18"/>
              </w:rPr>
              <w:fldChar w:fldCharType="end"/>
            </w:r>
            <w:r w:rsidRPr="00F95570">
              <w:rPr>
                <w:rFonts w:ascii="Arial" w:hAnsi="Arial" w:cs="Arial"/>
                <w:sz w:val="18"/>
                <w:szCs w:val="18"/>
              </w:rPr>
              <w:t xml:space="preserve"> Exporter</w:t>
            </w:r>
          </w:p>
          <w:p w14:paraId="2043DD7F"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fldChar w:fldCharType="begin" w:fldLock="1">
                <w:ffData>
                  <w:name w:val=""/>
                  <w:enabled/>
                  <w:calcOnExit w:val="0"/>
                  <w:checkBox>
                    <w:size w:val="16"/>
                    <w:default w:val="0"/>
                  </w:checkBox>
                </w:ffData>
              </w:fldChar>
            </w:r>
            <w:r w:rsidRPr="00F9557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95570">
              <w:rPr>
                <w:rFonts w:ascii="Arial" w:hAnsi="Arial" w:cs="Arial"/>
                <w:sz w:val="18"/>
                <w:szCs w:val="18"/>
              </w:rPr>
              <w:fldChar w:fldCharType="end"/>
            </w:r>
            <w:r w:rsidRPr="00F95570">
              <w:rPr>
                <w:rFonts w:ascii="Arial" w:hAnsi="Arial" w:cs="Arial"/>
                <w:sz w:val="18"/>
                <w:szCs w:val="18"/>
              </w:rPr>
              <w:t xml:space="preserve"> neither Party</w:t>
            </w:r>
          </w:p>
        </w:tc>
      </w:tr>
    </w:tbl>
    <w:p w14:paraId="6E8FC33B" w14:textId="77777777" w:rsidR="00654879" w:rsidRPr="00F95570" w:rsidRDefault="00654879" w:rsidP="00DB179B">
      <w:pPr>
        <w:pStyle w:val="Heading2"/>
        <w:spacing w:before="240" w:after="30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Part 2: Mandatory Clauses</w:t>
      </w:r>
    </w:p>
    <w:p w14:paraId="1C419936" w14:textId="77777777" w:rsidR="00654879" w:rsidRPr="00F95570" w:rsidRDefault="00654879" w:rsidP="00502A59">
      <w:pPr>
        <w:pStyle w:val="Heading3"/>
        <w:spacing w:before="120" w:after="24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Entering into this Addendum</w:t>
      </w:r>
    </w:p>
    <w:p w14:paraId="1B9F657E" w14:textId="5A37E4E4" w:rsidR="00654879" w:rsidRPr="00F95570" w:rsidRDefault="6E054849" w:rsidP="00183FEC">
      <w:pPr>
        <w:pStyle w:val="NormalNumbered"/>
        <w:numPr>
          <w:ilvl w:val="0"/>
          <w:numId w:val="0"/>
        </w:numPr>
        <w:spacing w:before="120" w:after="240" w:line="240" w:lineRule="auto"/>
        <w:jc w:val="both"/>
        <w:rPr>
          <w:rFonts w:ascii="Arial" w:hAnsi="Arial" w:cs="Arial"/>
          <w:sz w:val="18"/>
          <w:szCs w:val="18"/>
          <w:lang w:val="en-US"/>
        </w:rPr>
      </w:pPr>
      <w:r w:rsidRPr="00F95570">
        <w:rPr>
          <w:rFonts w:ascii="Arial" w:hAnsi="Arial" w:cs="Arial"/>
          <w:sz w:val="18"/>
          <w:szCs w:val="18"/>
          <w:lang w:val="en-US"/>
        </w:rPr>
        <w:t>Each Party agrees to be bound by the terms and conditions set out in this Addendum, in exchange for the other Party also agreeing to be bound by this Addendum.</w:t>
      </w:r>
    </w:p>
    <w:p w14:paraId="4D054114" w14:textId="77777777" w:rsidR="00654879" w:rsidRPr="00F95570" w:rsidRDefault="6E054849" w:rsidP="00790BD0">
      <w:pPr>
        <w:pStyle w:val="Body"/>
        <w:rPr>
          <w:rFonts w:ascii="Arial" w:hAnsi="Arial" w:cs="Arial"/>
          <w:sz w:val="18"/>
          <w:szCs w:val="18"/>
          <w:lang w:val="en-US"/>
        </w:rPr>
      </w:pPr>
      <w:bookmarkStart w:id="49" w:name="_Ref90904580"/>
      <w:r w:rsidRPr="00F95570">
        <w:rPr>
          <w:rFonts w:ascii="Arial" w:hAnsi="Arial" w:cs="Arial"/>
          <w:sz w:val="18"/>
          <w:szCs w:val="18"/>
          <w:lang w:val="en-US"/>
        </w:rPr>
        <w:t>Although Annex 1A and Clause 7 of the Approved EU SCCs require signature by the Parties, for the purpose of making Restricted Transfers, the Parties may enter into this Addendum in any way that makes them legally binding on the Parties and allows data subjects to enforce their rights as set out in this Addendum. Entering into this Addendum will have the same effect as signing the Approved EU SCCs and any part of the Approved EU SCCs.</w:t>
      </w:r>
      <w:bookmarkEnd w:id="49"/>
    </w:p>
    <w:p w14:paraId="5D9E7FD8" w14:textId="77777777" w:rsidR="00654879" w:rsidRPr="00F95570" w:rsidRDefault="00654879" w:rsidP="00502A59">
      <w:pPr>
        <w:pStyle w:val="Heading3"/>
        <w:spacing w:before="120" w:after="24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 xml:space="preserve">Interpretation of this Addendum </w:t>
      </w:r>
    </w:p>
    <w:p w14:paraId="249B6AAC" w14:textId="4D08A736"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Where this Addendum uses terms that are defined in the Approved EU SCCs those terms shall have the same meaning as in the Approved EU SCCs. In addition, the following terms have the following meanings:</w:t>
      </w:r>
    </w:p>
    <w:tbl>
      <w:tblPr>
        <w:tblStyle w:val="TableGrid"/>
        <w:tblW w:w="5003" w:type="pct"/>
        <w:tblInd w:w="0" w:type="dxa"/>
        <w:tblLook w:val="04A0" w:firstRow="1" w:lastRow="0" w:firstColumn="1" w:lastColumn="0" w:noHBand="0" w:noVBand="1"/>
      </w:tblPr>
      <w:tblGrid>
        <w:gridCol w:w="2402"/>
        <w:gridCol w:w="6097"/>
      </w:tblGrid>
      <w:tr w:rsidR="00654879" w:rsidRPr="00CD54C3" w14:paraId="06C4F5DD" w14:textId="77777777" w:rsidTr="00116FBB">
        <w:tc>
          <w:tcPr>
            <w:tcW w:w="1413" w:type="pct"/>
            <w:hideMark/>
          </w:tcPr>
          <w:p w14:paraId="7957FCDB"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Addendum </w:t>
            </w:r>
          </w:p>
        </w:tc>
        <w:tc>
          <w:tcPr>
            <w:tcW w:w="3587" w:type="pct"/>
            <w:hideMark/>
          </w:tcPr>
          <w:p w14:paraId="3F8C5C7D"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This International Data Transfer Addendum which is made up of this Addendum incorporating the Addendum EU SCCs.</w:t>
            </w:r>
          </w:p>
        </w:tc>
      </w:tr>
      <w:tr w:rsidR="00654879" w:rsidRPr="00CD54C3" w14:paraId="7370A307" w14:textId="77777777" w:rsidTr="00116FBB">
        <w:tc>
          <w:tcPr>
            <w:tcW w:w="1413" w:type="pct"/>
            <w:hideMark/>
          </w:tcPr>
          <w:p w14:paraId="4D18D994"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Addendum EU SCCs</w:t>
            </w:r>
          </w:p>
        </w:tc>
        <w:tc>
          <w:tcPr>
            <w:tcW w:w="3587" w:type="pct"/>
            <w:hideMark/>
          </w:tcPr>
          <w:p w14:paraId="4D5FE8BE"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The version(s) of the Approved EU SCCs which this Addendum is appended to, as set out in Table 2, including the Appendix Information.</w:t>
            </w:r>
          </w:p>
        </w:tc>
      </w:tr>
      <w:tr w:rsidR="00654879" w:rsidRPr="00CD54C3" w14:paraId="7804EFE3" w14:textId="77777777" w:rsidTr="00116FBB">
        <w:tc>
          <w:tcPr>
            <w:tcW w:w="1413" w:type="pct"/>
            <w:hideMark/>
          </w:tcPr>
          <w:p w14:paraId="432B33DC"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Appendix Information</w:t>
            </w:r>
          </w:p>
        </w:tc>
        <w:tc>
          <w:tcPr>
            <w:tcW w:w="3587" w:type="pct"/>
            <w:hideMark/>
          </w:tcPr>
          <w:p w14:paraId="6B71638C" w14:textId="77777777" w:rsidR="00654879" w:rsidRPr="00F95570" w:rsidRDefault="00654879" w:rsidP="0030641D">
            <w:pPr>
              <w:pStyle w:val="Body"/>
              <w:spacing w:after="240" w:line="240" w:lineRule="auto"/>
              <w:jc w:val="both"/>
              <w:rPr>
                <w:rFonts w:ascii="Arial" w:hAnsi="Arial" w:cs="Arial"/>
                <w:sz w:val="18"/>
                <w:szCs w:val="18"/>
                <w:highlight w:val="green"/>
                <w:lang w:val="en-US"/>
              </w:rPr>
            </w:pPr>
            <w:r w:rsidRPr="00F95570">
              <w:rPr>
                <w:rFonts w:ascii="Arial" w:hAnsi="Arial" w:cs="Arial"/>
                <w:sz w:val="18"/>
                <w:szCs w:val="18"/>
                <w:lang w:val="en-US"/>
              </w:rPr>
              <w:t>As set out in Table ‎3.</w:t>
            </w:r>
          </w:p>
        </w:tc>
      </w:tr>
      <w:tr w:rsidR="00654879" w:rsidRPr="00CD54C3" w14:paraId="4B7D13C2" w14:textId="77777777" w:rsidTr="00116FBB">
        <w:tc>
          <w:tcPr>
            <w:tcW w:w="1413" w:type="pct"/>
            <w:hideMark/>
          </w:tcPr>
          <w:p w14:paraId="7073C562"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Appropriate Safeguards</w:t>
            </w:r>
          </w:p>
        </w:tc>
        <w:tc>
          <w:tcPr>
            <w:tcW w:w="3587" w:type="pct"/>
            <w:hideMark/>
          </w:tcPr>
          <w:p w14:paraId="24682C6D"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The standard of protection over the personal data and of data subjects’ rights, which is required by UK Data Protection Laws when you are making a Restricted Transfer relying on standard data protection clauses under Article 46(2)(d) UK GDPR.</w:t>
            </w:r>
          </w:p>
        </w:tc>
      </w:tr>
      <w:tr w:rsidR="00654879" w:rsidRPr="005301BD" w14:paraId="14AB94B7" w14:textId="77777777" w:rsidTr="00116FBB">
        <w:tc>
          <w:tcPr>
            <w:tcW w:w="1413" w:type="pct"/>
            <w:hideMark/>
          </w:tcPr>
          <w:p w14:paraId="186BE23B"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lastRenderedPageBreak/>
              <w:t>Approved Addendum</w:t>
            </w:r>
          </w:p>
        </w:tc>
        <w:tc>
          <w:tcPr>
            <w:tcW w:w="3587" w:type="pct"/>
            <w:hideMark/>
          </w:tcPr>
          <w:p w14:paraId="7DD2A25C"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 xml:space="preserve">The template Addendum issued by the ICO and laid before Parliament in accordance with s119A of the Data Protection Act 2018 on 2 February 2022, as it is revised under Section </w:t>
            </w:r>
            <w:r w:rsidRPr="00F95570">
              <w:rPr>
                <w:rFonts w:ascii="Arial" w:hAnsi="Arial" w:cs="Arial"/>
                <w:sz w:val="18"/>
                <w:szCs w:val="18"/>
              </w:rPr>
              <w:fldChar w:fldCharType="begin"/>
            </w:r>
            <w:r w:rsidRPr="00F95570">
              <w:rPr>
                <w:rFonts w:ascii="Arial" w:hAnsi="Arial" w:cs="Arial"/>
                <w:sz w:val="18"/>
                <w:szCs w:val="18"/>
                <w:lang w:val="en-US"/>
              </w:rPr>
              <w:instrText xml:space="preserve"> REF _Ref90907400 \r \h  \* MERGEFORMAT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sz w:val="18"/>
                <w:szCs w:val="18"/>
                <w:lang w:val="en-US"/>
              </w:rPr>
              <w:t>‎18</w:t>
            </w:r>
            <w:r w:rsidRPr="00F95570">
              <w:rPr>
                <w:rFonts w:ascii="Arial" w:hAnsi="Arial" w:cs="Arial"/>
                <w:sz w:val="18"/>
                <w:szCs w:val="18"/>
              </w:rPr>
              <w:fldChar w:fldCharType="end"/>
            </w:r>
            <w:r w:rsidRPr="00F95570">
              <w:rPr>
                <w:rFonts w:ascii="Arial" w:hAnsi="Arial" w:cs="Arial"/>
                <w:sz w:val="18"/>
                <w:szCs w:val="18"/>
                <w:lang w:val="en-US"/>
              </w:rPr>
              <w:t>.</w:t>
            </w:r>
          </w:p>
        </w:tc>
      </w:tr>
      <w:tr w:rsidR="00654879" w:rsidRPr="00CD54C3" w14:paraId="21EA1560" w14:textId="77777777" w:rsidTr="00116FBB">
        <w:trPr>
          <w:trHeight w:val="170"/>
        </w:trPr>
        <w:tc>
          <w:tcPr>
            <w:tcW w:w="1413" w:type="pct"/>
            <w:hideMark/>
          </w:tcPr>
          <w:p w14:paraId="1574FC89"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Approved EU SCCs </w:t>
            </w:r>
          </w:p>
        </w:tc>
        <w:tc>
          <w:tcPr>
            <w:tcW w:w="3587" w:type="pct"/>
            <w:hideMark/>
          </w:tcPr>
          <w:p w14:paraId="4408D542"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The Standard Contractual Clauses set out in the Annex of Commission Implementing Decision (EU) 2021/914 of 4 June 2021.</w:t>
            </w:r>
          </w:p>
        </w:tc>
      </w:tr>
      <w:tr w:rsidR="00654879" w:rsidRPr="00F95570" w14:paraId="7A86A421" w14:textId="77777777" w:rsidTr="00116FBB">
        <w:tc>
          <w:tcPr>
            <w:tcW w:w="1413" w:type="pct"/>
            <w:hideMark/>
          </w:tcPr>
          <w:p w14:paraId="2C42D9E5"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ICO</w:t>
            </w:r>
          </w:p>
        </w:tc>
        <w:tc>
          <w:tcPr>
            <w:tcW w:w="3587" w:type="pct"/>
            <w:hideMark/>
          </w:tcPr>
          <w:p w14:paraId="1BADEDC0"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The Information Commissioner.</w:t>
            </w:r>
          </w:p>
        </w:tc>
      </w:tr>
      <w:tr w:rsidR="00654879" w:rsidRPr="00CD54C3" w14:paraId="2F1B2711" w14:textId="77777777" w:rsidTr="00116FBB">
        <w:tc>
          <w:tcPr>
            <w:tcW w:w="1413" w:type="pct"/>
            <w:hideMark/>
          </w:tcPr>
          <w:p w14:paraId="1A538DD6"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Restricted Transfer</w:t>
            </w:r>
          </w:p>
        </w:tc>
        <w:tc>
          <w:tcPr>
            <w:tcW w:w="3587" w:type="pct"/>
            <w:hideMark/>
          </w:tcPr>
          <w:p w14:paraId="12750A5C"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A transfer which is covered by Chapter V of the UK GDPR.</w:t>
            </w:r>
          </w:p>
        </w:tc>
      </w:tr>
      <w:tr w:rsidR="00654879" w:rsidRPr="00CD54C3" w14:paraId="18E8AC32" w14:textId="77777777" w:rsidTr="00116FBB">
        <w:tc>
          <w:tcPr>
            <w:tcW w:w="1413" w:type="pct"/>
            <w:hideMark/>
          </w:tcPr>
          <w:p w14:paraId="3FB68121"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UK </w:t>
            </w:r>
          </w:p>
        </w:tc>
        <w:tc>
          <w:tcPr>
            <w:tcW w:w="3587" w:type="pct"/>
            <w:hideMark/>
          </w:tcPr>
          <w:p w14:paraId="5784B38A"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The United Kingdom of Great Britain and Northern Ireland.</w:t>
            </w:r>
          </w:p>
        </w:tc>
      </w:tr>
      <w:tr w:rsidR="00654879" w:rsidRPr="00CD54C3" w14:paraId="0BE7BD8C" w14:textId="77777777" w:rsidTr="00116FBB">
        <w:tc>
          <w:tcPr>
            <w:tcW w:w="1413" w:type="pct"/>
            <w:hideMark/>
          </w:tcPr>
          <w:p w14:paraId="3122C5B1"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UK Data Protection Laws </w:t>
            </w:r>
          </w:p>
        </w:tc>
        <w:tc>
          <w:tcPr>
            <w:tcW w:w="3587" w:type="pct"/>
            <w:hideMark/>
          </w:tcPr>
          <w:p w14:paraId="1E06F4BD"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All laws relating to data protection, the processing of personal data, privacy and/or electronic communications in force from time to time in the UK, including the UK GDPR and the Data Protection Act 2018.</w:t>
            </w:r>
          </w:p>
        </w:tc>
      </w:tr>
      <w:tr w:rsidR="00654879" w:rsidRPr="00CD54C3" w14:paraId="43AD0ACD" w14:textId="77777777" w:rsidTr="00116FBB">
        <w:tc>
          <w:tcPr>
            <w:tcW w:w="1413" w:type="pct"/>
            <w:hideMark/>
          </w:tcPr>
          <w:p w14:paraId="545F50E4"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UK GDPR </w:t>
            </w:r>
          </w:p>
        </w:tc>
        <w:tc>
          <w:tcPr>
            <w:tcW w:w="3587" w:type="pct"/>
            <w:hideMark/>
          </w:tcPr>
          <w:p w14:paraId="67AF1B09"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As defined in section 3 of the Data Protection Act 2018.</w:t>
            </w:r>
          </w:p>
        </w:tc>
      </w:tr>
    </w:tbl>
    <w:p w14:paraId="4A05DC2D" w14:textId="26E4AC0A"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 xml:space="preserve">This Addendum must always be interpreted in a manner that is consistent with UK Data Protection Laws and so that it fulfils the Parties’ obligation to provide the Appropriate Safeguards. </w:t>
      </w:r>
    </w:p>
    <w:p w14:paraId="5DDC7DAB"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6ECDE25C"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If there is any inconsistency or conflict between UK Data Protection Laws and this Addendum, UK Data Protection Laws applies.</w:t>
      </w:r>
    </w:p>
    <w:p w14:paraId="6B71CA12"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 xml:space="preserve">If the meaning of this Addendum is unclear or there is more than one meaning, the meaning which most closely aligns with UK Data Protection Laws applies. </w:t>
      </w:r>
    </w:p>
    <w:p w14:paraId="07620F0D"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entered into. </w:t>
      </w:r>
    </w:p>
    <w:p w14:paraId="57E81899" w14:textId="77777777" w:rsidR="00654879" w:rsidRPr="00F95570" w:rsidRDefault="00654879" w:rsidP="00502A59">
      <w:pPr>
        <w:pStyle w:val="Heading3"/>
        <w:spacing w:before="120" w:after="24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 xml:space="preserve">Hierarchy </w:t>
      </w:r>
    </w:p>
    <w:p w14:paraId="7E048C3B" w14:textId="16134FF0" w:rsidR="00654879" w:rsidRPr="00F95570" w:rsidRDefault="6E054849" w:rsidP="00790BD0">
      <w:pPr>
        <w:pStyle w:val="Body"/>
        <w:rPr>
          <w:rFonts w:ascii="Arial" w:hAnsi="Arial" w:cs="Arial"/>
          <w:sz w:val="18"/>
          <w:szCs w:val="18"/>
          <w:lang w:val="en-US"/>
        </w:rPr>
      </w:pPr>
      <w:bookmarkStart w:id="50" w:name="_Ref90905648"/>
      <w:r w:rsidRPr="00F95570">
        <w:rPr>
          <w:rFonts w:ascii="Arial" w:hAnsi="Arial" w:cs="Arial"/>
          <w:sz w:val="18"/>
          <w:szCs w:val="18"/>
          <w:lang w:val="en-US"/>
        </w:rPr>
        <w:t xml:space="preserve">Although Clause 5 of the Approved EU SCCs sets out that the Approved EU SCCs prevail over all related agreements between the parties, the parties agree that, for Restricted Transfers, the hierarchy in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_Ref90905652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‎10</w:t>
      </w:r>
      <w:r w:rsidR="00654879" w:rsidRPr="00F95570">
        <w:rPr>
          <w:rFonts w:ascii="Arial" w:hAnsi="Arial" w:cs="Arial"/>
          <w:sz w:val="18"/>
          <w:szCs w:val="18"/>
        </w:rPr>
        <w:fldChar w:fldCharType="end"/>
      </w:r>
      <w:r w:rsidRPr="00F95570">
        <w:rPr>
          <w:rFonts w:ascii="Arial" w:hAnsi="Arial" w:cs="Arial"/>
          <w:sz w:val="18"/>
          <w:szCs w:val="18"/>
          <w:lang w:val="en-US"/>
        </w:rPr>
        <w:t xml:space="preserve"> will prevail.</w:t>
      </w:r>
      <w:bookmarkEnd w:id="50"/>
    </w:p>
    <w:p w14:paraId="0F84ADCB" w14:textId="77777777" w:rsidR="00654879" w:rsidRPr="00F95570" w:rsidRDefault="6E054849" w:rsidP="00790BD0">
      <w:pPr>
        <w:pStyle w:val="Body"/>
        <w:rPr>
          <w:rFonts w:ascii="Arial" w:hAnsi="Arial" w:cs="Arial"/>
          <w:sz w:val="18"/>
          <w:szCs w:val="18"/>
          <w:lang w:val="en-US"/>
        </w:rPr>
      </w:pPr>
      <w:bookmarkStart w:id="51" w:name="_Ref90905652"/>
      <w:r w:rsidRPr="00F95570">
        <w:rPr>
          <w:rFonts w:ascii="Arial" w:hAnsi="Arial" w:cs="Arial"/>
          <w:sz w:val="18"/>
          <w:szCs w:val="18"/>
          <w:lang w:val="en-US"/>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700C100C" w14:textId="77777777" w:rsidR="00654879" w:rsidRPr="00F95570" w:rsidRDefault="6E054849" w:rsidP="00790BD0">
      <w:pPr>
        <w:pStyle w:val="Body"/>
        <w:rPr>
          <w:rFonts w:ascii="Arial" w:hAnsi="Arial" w:cs="Arial"/>
          <w:sz w:val="18"/>
          <w:szCs w:val="18"/>
          <w:lang w:val="en-US"/>
        </w:rPr>
      </w:pPr>
      <w:bookmarkStart w:id="52" w:name="_Ref90906696"/>
      <w:r w:rsidRPr="00F95570">
        <w:rPr>
          <w:rFonts w:ascii="Arial" w:hAnsi="Arial" w:cs="Arial"/>
          <w:sz w:val="18"/>
          <w:szCs w:val="18"/>
          <w:lang w:val="en-US"/>
        </w:rPr>
        <w:t>Where this Addendum incorporates Addendum EU SCCs which have been entered into to protect transfers subject to the General Data Protection Regulation (EU) 2016/679 then the Parties acknowledge that nothing in this Addendum impacts those Addendum EU SCCs.</w:t>
      </w:r>
      <w:bookmarkEnd w:id="51"/>
      <w:bookmarkEnd w:id="52"/>
    </w:p>
    <w:p w14:paraId="19D08B42" w14:textId="77777777" w:rsidR="00654879" w:rsidRPr="00F95570" w:rsidRDefault="00654879" w:rsidP="00502A59">
      <w:pPr>
        <w:pStyle w:val="Heading3"/>
        <w:spacing w:before="120" w:after="24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Incorporation of and changes to the EU SCCs</w:t>
      </w:r>
    </w:p>
    <w:p w14:paraId="707B0FDB" w14:textId="68D84CEC" w:rsidR="00654879" w:rsidRPr="00F95570" w:rsidRDefault="6E054849" w:rsidP="00790BD0">
      <w:pPr>
        <w:pStyle w:val="Body"/>
        <w:rPr>
          <w:rFonts w:ascii="Arial" w:hAnsi="Arial" w:cs="Arial"/>
          <w:sz w:val="18"/>
          <w:szCs w:val="18"/>
          <w:lang w:val="en-US"/>
        </w:rPr>
      </w:pPr>
      <w:bookmarkStart w:id="53" w:name="_Ref90906729"/>
      <w:r w:rsidRPr="00F95570">
        <w:rPr>
          <w:rFonts w:ascii="Arial" w:hAnsi="Arial" w:cs="Arial"/>
          <w:sz w:val="18"/>
          <w:szCs w:val="18"/>
          <w:lang w:val="en-US"/>
        </w:rPr>
        <w:t>This Addendum incorporates the Addendum EU SCCs which are amended to the extent necessary so that:</w:t>
      </w:r>
      <w:bookmarkEnd w:id="53"/>
    </w:p>
    <w:p w14:paraId="3C1C3D32" w14:textId="77777777" w:rsidR="00654879" w:rsidRPr="00F95570" w:rsidRDefault="00654879" w:rsidP="00D36DB0">
      <w:pPr>
        <w:numPr>
          <w:ilvl w:val="1"/>
          <w:numId w:val="7"/>
        </w:numPr>
        <w:spacing w:before="120" w:after="240" w:line="240" w:lineRule="auto"/>
        <w:ind w:left="851" w:hanging="357"/>
        <w:jc w:val="both"/>
        <w:rPr>
          <w:rFonts w:ascii="Arial" w:hAnsi="Arial" w:cs="Arial"/>
          <w:sz w:val="18"/>
          <w:szCs w:val="18"/>
          <w:lang w:val="en-US"/>
        </w:rPr>
      </w:pPr>
      <w:r w:rsidRPr="00F95570">
        <w:rPr>
          <w:rFonts w:ascii="Arial" w:hAnsi="Arial" w:cs="Arial"/>
          <w:sz w:val="18"/>
          <w:szCs w:val="18"/>
          <w:lang w:val="en-US"/>
        </w:rPr>
        <w:lastRenderedPageBreak/>
        <w:t xml:space="preserve">together they operate for data transfers made by the data exporter to the data importer, to the extent that UK Data Protection Laws apply to the data exporter’s processing when making that data transfer, and they provide Appropriate Safeguards for those data transfers; </w:t>
      </w:r>
    </w:p>
    <w:p w14:paraId="22646BBA" w14:textId="77777777" w:rsidR="00654879" w:rsidRPr="00F95570" w:rsidRDefault="00654879" w:rsidP="00D36DB0">
      <w:pPr>
        <w:numPr>
          <w:ilvl w:val="1"/>
          <w:numId w:val="7"/>
        </w:numPr>
        <w:spacing w:before="120" w:after="240" w:line="240" w:lineRule="auto"/>
        <w:ind w:left="851" w:hanging="357"/>
        <w:jc w:val="both"/>
        <w:rPr>
          <w:rFonts w:ascii="Arial" w:hAnsi="Arial" w:cs="Arial"/>
          <w:sz w:val="18"/>
          <w:szCs w:val="18"/>
          <w:lang w:val="en-US"/>
        </w:rPr>
      </w:pPr>
      <w:r w:rsidRPr="00F95570">
        <w:rPr>
          <w:rFonts w:ascii="Arial" w:hAnsi="Arial" w:cs="Arial"/>
          <w:sz w:val="18"/>
          <w:szCs w:val="18"/>
          <w:lang w:val="en-US"/>
        </w:rPr>
        <w:t xml:space="preserve">Sections </w:t>
      </w:r>
      <w:r w:rsidRPr="00F95570">
        <w:rPr>
          <w:rFonts w:ascii="Arial" w:hAnsi="Arial" w:cs="Arial"/>
          <w:sz w:val="18"/>
          <w:szCs w:val="18"/>
        </w:rPr>
        <w:fldChar w:fldCharType="begin"/>
      </w:r>
      <w:r w:rsidRPr="00F95570">
        <w:rPr>
          <w:rFonts w:ascii="Arial" w:hAnsi="Arial" w:cs="Arial"/>
          <w:sz w:val="18"/>
          <w:szCs w:val="18"/>
          <w:lang w:val="en-US"/>
        </w:rPr>
        <w:instrText xml:space="preserve"> REF _Ref90905648 \r \h  \* MERGEFORMAT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sz w:val="18"/>
          <w:szCs w:val="18"/>
          <w:lang w:val="en-US"/>
        </w:rPr>
        <w:t>‎9</w:t>
      </w:r>
      <w:r w:rsidRPr="00F95570">
        <w:rPr>
          <w:rFonts w:ascii="Arial" w:hAnsi="Arial" w:cs="Arial"/>
          <w:sz w:val="18"/>
          <w:szCs w:val="18"/>
        </w:rPr>
        <w:fldChar w:fldCharType="end"/>
      </w:r>
      <w:r w:rsidRPr="00F95570">
        <w:rPr>
          <w:rFonts w:ascii="Arial" w:hAnsi="Arial" w:cs="Arial"/>
          <w:sz w:val="18"/>
          <w:szCs w:val="18"/>
          <w:lang w:val="en-US"/>
        </w:rPr>
        <w:t xml:space="preserve"> to </w:t>
      </w:r>
      <w:r w:rsidRPr="00F95570">
        <w:rPr>
          <w:rFonts w:ascii="Arial" w:hAnsi="Arial" w:cs="Arial"/>
          <w:sz w:val="18"/>
          <w:szCs w:val="18"/>
        </w:rPr>
        <w:fldChar w:fldCharType="begin"/>
      </w:r>
      <w:r w:rsidRPr="00F95570">
        <w:rPr>
          <w:rFonts w:ascii="Arial" w:hAnsi="Arial" w:cs="Arial"/>
          <w:sz w:val="18"/>
          <w:szCs w:val="18"/>
          <w:lang w:val="en-US"/>
        </w:rPr>
        <w:instrText xml:space="preserve"> REF _Ref90906696 \r \h  \* MERGEFORMAT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sz w:val="18"/>
          <w:szCs w:val="18"/>
          <w:lang w:val="en-US"/>
        </w:rPr>
        <w:t>‎11</w:t>
      </w:r>
      <w:r w:rsidRPr="00F95570">
        <w:rPr>
          <w:rFonts w:ascii="Arial" w:hAnsi="Arial" w:cs="Arial"/>
          <w:sz w:val="18"/>
          <w:szCs w:val="18"/>
        </w:rPr>
        <w:fldChar w:fldCharType="end"/>
      </w:r>
      <w:r w:rsidRPr="00F95570">
        <w:rPr>
          <w:rFonts w:ascii="Arial" w:hAnsi="Arial" w:cs="Arial"/>
          <w:sz w:val="18"/>
          <w:szCs w:val="18"/>
          <w:lang w:val="en-US"/>
        </w:rPr>
        <w:t xml:space="preserve"> override Clause 5 (Hierarchy) of the Addendum EU SCCs; and</w:t>
      </w:r>
    </w:p>
    <w:p w14:paraId="018579C5" w14:textId="77777777" w:rsidR="00654879" w:rsidRPr="00F95570" w:rsidRDefault="00654879" w:rsidP="00D36DB0">
      <w:pPr>
        <w:numPr>
          <w:ilvl w:val="1"/>
          <w:numId w:val="7"/>
        </w:numPr>
        <w:spacing w:before="120" w:after="240" w:line="240" w:lineRule="auto"/>
        <w:ind w:left="851" w:hanging="357"/>
        <w:jc w:val="both"/>
        <w:rPr>
          <w:rFonts w:ascii="Arial" w:hAnsi="Arial" w:cs="Arial"/>
          <w:sz w:val="18"/>
          <w:szCs w:val="18"/>
          <w:lang w:val="en-US"/>
        </w:rPr>
      </w:pPr>
      <w:r w:rsidRPr="00F95570">
        <w:rPr>
          <w:rFonts w:ascii="Arial" w:hAnsi="Arial" w:cs="Arial"/>
          <w:sz w:val="18"/>
          <w:szCs w:val="18"/>
          <w:lang w:val="en-US"/>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789D1AB5" w14:textId="77777777" w:rsidR="00654879" w:rsidRPr="00F95570" w:rsidRDefault="6E054849" w:rsidP="00790BD0">
      <w:pPr>
        <w:pStyle w:val="Body"/>
        <w:rPr>
          <w:rFonts w:ascii="Arial" w:hAnsi="Arial" w:cs="Arial"/>
          <w:sz w:val="18"/>
          <w:szCs w:val="18"/>
          <w:lang w:val="en-US"/>
        </w:rPr>
      </w:pPr>
      <w:bookmarkStart w:id="54" w:name="_Ref90907070"/>
      <w:r w:rsidRPr="00F95570">
        <w:rPr>
          <w:rFonts w:ascii="Arial" w:hAnsi="Arial" w:cs="Arial"/>
          <w:sz w:val="18"/>
          <w:szCs w:val="18"/>
          <w:lang w:val="en-US"/>
        </w:rPr>
        <w:t xml:space="preserve">Unless the Parties have agreed alternative amendments which meet the requirements of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_Ref90906729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‎12</w:t>
      </w:r>
      <w:r w:rsidR="00654879" w:rsidRPr="00F95570">
        <w:rPr>
          <w:rFonts w:ascii="Arial" w:hAnsi="Arial" w:cs="Arial"/>
          <w:sz w:val="18"/>
          <w:szCs w:val="18"/>
        </w:rPr>
        <w:fldChar w:fldCharType="end"/>
      </w:r>
      <w:r w:rsidRPr="00F95570">
        <w:rPr>
          <w:rFonts w:ascii="Arial" w:hAnsi="Arial" w:cs="Arial"/>
          <w:sz w:val="18"/>
          <w:szCs w:val="18"/>
          <w:lang w:val="en-US"/>
        </w:rPr>
        <w:t xml:space="preserve">, the provisions of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_Ref90907321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‎15</w:t>
      </w:r>
      <w:r w:rsidR="00654879" w:rsidRPr="00F95570">
        <w:rPr>
          <w:rFonts w:ascii="Arial" w:hAnsi="Arial" w:cs="Arial"/>
          <w:sz w:val="18"/>
          <w:szCs w:val="18"/>
        </w:rPr>
        <w:fldChar w:fldCharType="end"/>
      </w:r>
      <w:r w:rsidRPr="00F95570">
        <w:rPr>
          <w:rFonts w:ascii="Arial" w:hAnsi="Arial" w:cs="Arial"/>
          <w:sz w:val="18"/>
          <w:szCs w:val="18"/>
          <w:lang w:val="en-US"/>
        </w:rPr>
        <w:t xml:space="preserve"> will apply.</w:t>
      </w:r>
    </w:p>
    <w:p w14:paraId="3E168F09"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 xml:space="preserve">No amendments to the Approved EU SCCs other than to meet the requirements of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_Ref90906729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‎12</w:t>
      </w:r>
      <w:r w:rsidR="00654879" w:rsidRPr="00F95570">
        <w:rPr>
          <w:rFonts w:ascii="Arial" w:hAnsi="Arial" w:cs="Arial"/>
          <w:sz w:val="18"/>
          <w:szCs w:val="18"/>
        </w:rPr>
        <w:fldChar w:fldCharType="end"/>
      </w:r>
      <w:r w:rsidRPr="00F95570">
        <w:rPr>
          <w:rFonts w:ascii="Arial" w:hAnsi="Arial" w:cs="Arial"/>
          <w:sz w:val="18"/>
          <w:szCs w:val="18"/>
          <w:lang w:val="en-US"/>
        </w:rPr>
        <w:t xml:space="preserve"> may be made.</w:t>
      </w:r>
    </w:p>
    <w:p w14:paraId="027A2643" w14:textId="77777777" w:rsidR="00654879" w:rsidRPr="00F95570" w:rsidRDefault="6E054849" w:rsidP="00790BD0">
      <w:pPr>
        <w:pStyle w:val="Body"/>
        <w:rPr>
          <w:rFonts w:ascii="Arial" w:hAnsi="Arial" w:cs="Arial"/>
          <w:sz w:val="18"/>
          <w:szCs w:val="18"/>
          <w:lang w:val="en-US"/>
        </w:rPr>
      </w:pPr>
      <w:bookmarkStart w:id="55" w:name="_Ref90907321"/>
      <w:r w:rsidRPr="00F95570">
        <w:rPr>
          <w:rFonts w:ascii="Arial" w:hAnsi="Arial" w:cs="Arial"/>
          <w:sz w:val="18"/>
          <w:szCs w:val="18"/>
          <w:lang w:val="en-US"/>
        </w:rPr>
        <w:t xml:space="preserve">The following amendments to the Addendum EU SCCs (for the purpose of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_Ref90906729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‎12</w:t>
      </w:r>
      <w:r w:rsidR="00654879" w:rsidRPr="00F95570">
        <w:rPr>
          <w:rFonts w:ascii="Arial" w:hAnsi="Arial" w:cs="Arial"/>
          <w:sz w:val="18"/>
          <w:szCs w:val="18"/>
        </w:rPr>
        <w:fldChar w:fldCharType="end"/>
      </w:r>
      <w:r w:rsidRPr="00F95570">
        <w:rPr>
          <w:rFonts w:ascii="Arial" w:hAnsi="Arial" w:cs="Arial"/>
          <w:sz w:val="18"/>
          <w:szCs w:val="18"/>
          <w:lang w:val="en-US"/>
        </w:rPr>
        <w:t>) are made:</w:t>
      </w:r>
      <w:bookmarkEnd w:id="54"/>
      <w:bookmarkEnd w:id="55"/>
      <w:r w:rsidRPr="00F95570">
        <w:rPr>
          <w:rFonts w:ascii="Arial" w:hAnsi="Arial" w:cs="Arial"/>
          <w:sz w:val="18"/>
          <w:szCs w:val="18"/>
          <w:lang w:val="en-US"/>
        </w:rPr>
        <w:t xml:space="preserve"> </w:t>
      </w:r>
    </w:p>
    <w:p w14:paraId="231A9196"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References to the “Clauses” means this Addendum, incorporating the Addendum EU SCCs;</w:t>
      </w:r>
    </w:p>
    <w:p w14:paraId="4D4FF8A4"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In Clause 2, delete the words:</w:t>
      </w:r>
    </w:p>
    <w:p w14:paraId="1002918F" w14:textId="0912DC79"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“and, with respect to data transfers from controllers to processors and/or processors to processors, standard contractual clauses pursuant to Article 28(7) of Regulation (EU) 2016/679”;</w:t>
      </w:r>
    </w:p>
    <w:p w14:paraId="4D96D697"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Clause 6 (Description of the transfer(s)) is replaced with:</w:t>
      </w:r>
    </w:p>
    <w:p w14:paraId="2EB34F2D" w14:textId="29E6EFCC"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
    <w:p w14:paraId="2FF12F8A"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Clause 8.7(i) of Module 1 is replaced with:</w:t>
      </w:r>
    </w:p>
    <w:p w14:paraId="52B991D4" w14:textId="215D0C2E"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“it is to a country benefitting from adequacy regulations pursuant to Section 17A of the UK GDPR that covers the onward transfer”;</w:t>
      </w:r>
    </w:p>
    <w:p w14:paraId="341C63E8"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Clause 8.8(i) of Modules 2 and 3 is replaced with:</w:t>
      </w:r>
    </w:p>
    <w:p w14:paraId="403198B8" w14:textId="77777777"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“the onward transfer is to a country benefitting from adequacy regulations pursuant to Section 17A of the UK GDPR that covers the onward transfer;”</w:t>
      </w:r>
    </w:p>
    <w:p w14:paraId="49BC91BA" w14:textId="121E2B13" w:rsidR="00654879" w:rsidRPr="00F95570" w:rsidRDefault="00654879" w:rsidP="00D36DB0">
      <w:pPr>
        <w:pStyle w:val="ListParagraph"/>
        <w:numPr>
          <w:ilvl w:val="0"/>
          <w:numId w:val="13"/>
        </w:numPr>
        <w:spacing w:before="120" w:after="200" w:line="240" w:lineRule="auto"/>
        <w:ind w:left="851" w:hanging="425"/>
        <w:contextualSpacing w:val="0"/>
        <w:jc w:val="both"/>
        <w:rPr>
          <w:rFonts w:ascii="Arial" w:hAnsi="Arial" w:cs="Arial"/>
          <w:sz w:val="18"/>
          <w:szCs w:val="18"/>
          <w:lang w:val="en-US"/>
        </w:rPr>
      </w:pPr>
      <w:r w:rsidRPr="00F95570">
        <w:rPr>
          <w:rFonts w:ascii="Arial" w:hAnsi="Arial" w:cs="Arial"/>
          <w:sz w:val="18"/>
          <w:szCs w:val="18"/>
          <w:lang w:val="en-US"/>
        </w:rPr>
        <w:t>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Laws;</w:t>
      </w:r>
    </w:p>
    <w:p w14:paraId="622F5FF7"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References to Regulation (EU) 2018/1725 are removed;</w:t>
      </w:r>
    </w:p>
    <w:p w14:paraId="4E8166F0"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References to the “European Union”, “Union”, “EU”, “EU Member State”, “Member State” and “EU or Member State” are all replaced with the “UK”;</w:t>
      </w:r>
    </w:p>
    <w:p w14:paraId="5556E7B8" w14:textId="07127293"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The reference to “Clause 1</w:t>
      </w:r>
      <w:r w:rsidR="00A143C2" w:rsidRPr="00F95570">
        <w:rPr>
          <w:rFonts w:ascii="Arial" w:hAnsi="Arial" w:cs="Arial"/>
          <w:sz w:val="18"/>
          <w:szCs w:val="18"/>
          <w:lang w:val="en-US"/>
        </w:rPr>
        <w:t>I</w:t>
      </w:r>
      <w:r w:rsidRPr="00F95570">
        <w:rPr>
          <w:rFonts w:ascii="Arial" w:hAnsi="Arial" w:cs="Arial"/>
          <w:sz w:val="18"/>
          <w:szCs w:val="18"/>
          <w:lang w:val="en-US"/>
        </w:rPr>
        <w:t>)(i)” at Clause 10(b)(i) of Module one, is replaced with “Clause 11(c)(i)”;</w:t>
      </w:r>
    </w:p>
    <w:p w14:paraId="02045238"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 xml:space="preserve">Clause 13(a) and Part C of Annex I are not used; </w:t>
      </w:r>
    </w:p>
    <w:p w14:paraId="7AD2CFAF"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The “competent supervisory authority” and “supervisory authority” are both replaced with the “Information Commissioner”;</w:t>
      </w:r>
    </w:p>
    <w:p w14:paraId="04766644"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In Clause 16(e), subsection (i) is replaced with:</w:t>
      </w:r>
    </w:p>
    <w:p w14:paraId="4D3DE24B" w14:textId="77777777"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lastRenderedPageBreak/>
        <w:t>“the Secretary of State makes regulations pursuant to Section 17A of the Data Protection Act 2018 that cover the transfer of personal data to which these clauses apply;”;</w:t>
      </w:r>
    </w:p>
    <w:p w14:paraId="5A1F3BCC"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rPr>
      </w:pPr>
      <w:r w:rsidRPr="00F95570">
        <w:rPr>
          <w:rFonts w:ascii="Arial" w:hAnsi="Arial" w:cs="Arial"/>
          <w:sz w:val="18"/>
          <w:szCs w:val="18"/>
        </w:rPr>
        <w:t>Clause 17 is replaced with:</w:t>
      </w:r>
    </w:p>
    <w:p w14:paraId="7B45F82B" w14:textId="77777777"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“These Clauses are governed by the laws of England and Wales.”;</w:t>
      </w:r>
    </w:p>
    <w:p w14:paraId="464E7B83" w14:textId="77777777" w:rsidR="00654879" w:rsidRPr="00F95570" w:rsidRDefault="00654879" w:rsidP="00D36DB0">
      <w:pPr>
        <w:numPr>
          <w:ilvl w:val="0"/>
          <w:numId w:val="13"/>
        </w:numPr>
        <w:spacing w:before="120" w:after="200" w:line="240" w:lineRule="auto"/>
        <w:ind w:left="851" w:hanging="425"/>
        <w:jc w:val="both"/>
        <w:rPr>
          <w:rFonts w:ascii="Arial" w:hAnsi="Arial" w:cs="Arial"/>
          <w:sz w:val="18"/>
          <w:szCs w:val="18"/>
        </w:rPr>
      </w:pPr>
      <w:r w:rsidRPr="00F95570">
        <w:rPr>
          <w:rFonts w:ascii="Arial" w:hAnsi="Arial" w:cs="Arial"/>
          <w:sz w:val="18"/>
          <w:szCs w:val="18"/>
        </w:rPr>
        <w:t>Clause 18 is replaced with:</w:t>
      </w:r>
    </w:p>
    <w:p w14:paraId="4BE52E06" w14:textId="77777777"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p w14:paraId="3223896D" w14:textId="77777777" w:rsidR="00654879" w:rsidRPr="00F95570" w:rsidRDefault="00654879" w:rsidP="00D36DB0">
      <w:pPr>
        <w:numPr>
          <w:ilvl w:val="0"/>
          <w:numId w:val="13"/>
        </w:numPr>
        <w:spacing w:before="120" w:after="240" w:line="240" w:lineRule="auto"/>
        <w:ind w:left="851" w:hanging="425"/>
        <w:jc w:val="both"/>
        <w:rPr>
          <w:rFonts w:ascii="Arial" w:hAnsi="Arial" w:cs="Arial"/>
          <w:sz w:val="18"/>
          <w:szCs w:val="18"/>
          <w:lang w:val="en-US"/>
        </w:rPr>
      </w:pPr>
      <w:r w:rsidRPr="00F95570">
        <w:rPr>
          <w:rFonts w:ascii="Arial" w:hAnsi="Arial" w:cs="Arial"/>
          <w:sz w:val="18"/>
          <w:szCs w:val="18"/>
          <w:lang w:val="en-US"/>
        </w:rPr>
        <w:t xml:space="preserve">The footnotes to the Approved EU SCCs do not form part of the Addendum, except for footnotes 8, 9, 10 and 11. </w:t>
      </w:r>
    </w:p>
    <w:p w14:paraId="185BEDFF" w14:textId="77777777" w:rsidR="00654879" w:rsidRPr="00F95570" w:rsidRDefault="00654879" w:rsidP="00502A59">
      <w:pPr>
        <w:pStyle w:val="Heading3"/>
        <w:spacing w:before="120" w:after="240" w:line="240" w:lineRule="auto"/>
        <w:jc w:val="both"/>
        <w:rPr>
          <w:rFonts w:ascii="Arial" w:hAnsi="Arial" w:cs="Arial"/>
          <w:b/>
          <w:bCs/>
          <w:color w:val="auto"/>
          <w:sz w:val="18"/>
          <w:szCs w:val="18"/>
          <w:lang w:val="en-US"/>
        </w:rPr>
      </w:pPr>
      <w:r w:rsidRPr="00F95570">
        <w:rPr>
          <w:rFonts w:ascii="Arial" w:hAnsi="Arial" w:cs="Arial"/>
          <w:b/>
          <w:bCs/>
          <w:color w:val="auto"/>
          <w:sz w:val="18"/>
          <w:szCs w:val="18"/>
          <w:lang w:val="en-US"/>
        </w:rPr>
        <w:t xml:space="preserve">Amendments to this Addendum </w:t>
      </w:r>
    </w:p>
    <w:p w14:paraId="19C6097C" w14:textId="59C31A5E" w:rsidR="00654879" w:rsidRPr="00F95570" w:rsidRDefault="6E054849" w:rsidP="00790BD0">
      <w:pPr>
        <w:pStyle w:val="Body"/>
        <w:rPr>
          <w:rFonts w:ascii="Arial" w:hAnsi="Arial" w:cs="Arial"/>
          <w:sz w:val="18"/>
          <w:szCs w:val="18"/>
          <w:lang w:val="en-US"/>
        </w:rPr>
      </w:pPr>
      <w:bookmarkStart w:id="56" w:name="_Ref90906380"/>
      <w:r w:rsidRPr="00F95570">
        <w:rPr>
          <w:rFonts w:ascii="Arial" w:hAnsi="Arial" w:cs="Arial"/>
          <w:sz w:val="18"/>
          <w:szCs w:val="18"/>
          <w:lang w:val="en-US"/>
        </w:rPr>
        <w:t>The Parties may agree to change Clauses 17 and/or 18 of the Addendum EU SCCs to refer to the laws and/or courts of Scotland or Northern Ireland.</w:t>
      </w:r>
      <w:bookmarkEnd w:id="56"/>
    </w:p>
    <w:p w14:paraId="5D669636"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If the Parties wish to change the format of the information included in Part 1: Tables of the Approved Addendum, they may do so by agreeing to the change in writing, provided that the change does not reduce the Appropriate Safeguards.</w:t>
      </w:r>
    </w:p>
    <w:p w14:paraId="439D905A" w14:textId="77777777" w:rsidR="00654879" w:rsidRPr="00F95570" w:rsidRDefault="6E054849" w:rsidP="00790BD0">
      <w:pPr>
        <w:pStyle w:val="Body"/>
        <w:rPr>
          <w:rFonts w:ascii="Arial" w:hAnsi="Arial" w:cs="Arial"/>
          <w:sz w:val="18"/>
          <w:szCs w:val="18"/>
          <w:lang w:val="en-US"/>
        </w:rPr>
      </w:pPr>
      <w:bookmarkStart w:id="57" w:name="_Ref90907400"/>
      <w:r w:rsidRPr="00F95570">
        <w:rPr>
          <w:rFonts w:ascii="Arial" w:hAnsi="Arial" w:cs="Arial"/>
          <w:sz w:val="18"/>
          <w:szCs w:val="18"/>
          <w:lang w:val="en-US"/>
        </w:rPr>
        <w:t>From time to time, the ICO may issue a revised Approved Addendum which:</w:t>
      </w:r>
      <w:bookmarkEnd w:id="57"/>
      <w:r w:rsidRPr="00F95570">
        <w:rPr>
          <w:rFonts w:ascii="Arial" w:hAnsi="Arial" w:cs="Arial"/>
          <w:sz w:val="18"/>
          <w:szCs w:val="18"/>
          <w:lang w:val="en-US"/>
        </w:rPr>
        <w:t xml:space="preserve"> </w:t>
      </w:r>
    </w:p>
    <w:p w14:paraId="0EB79468" w14:textId="77777777" w:rsidR="00654879" w:rsidRPr="00F95570" w:rsidRDefault="00654879" w:rsidP="00D36DB0">
      <w:pPr>
        <w:pStyle w:val="ListParagraph"/>
        <w:numPr>
          <w:ilvl w:val="0"/>
          <w:numId w:val="8"/>
        </w:numPr>
        <w:spacing w:before="120" w:after="240" w:line="240" w:lineRule="auto"/>
        <w:ind w:left="851" w:hanging="357"/>
        <w:contextualSpacing w:val="0"/>
        <w:jc w:val="both"/>
        <w:rPr>
          <w:rFonts w:ascii="Arial" w:hAnsi="Arial" w:cs="Arial"/>
          <w:sz w:val="18"/>
          <w:szCs w:val="18"/>
          <w:lang w:val="en-US"/>
        </w:rPr>
      </w:pPr>
      <w:r w:rsidRPr="00F95570">
        <w:rPr>
          <w:rFonts w:ascii="Arial" w:hAnsi="Arial" w:cs="Arial"/>
          <w:sz w:val="18"/>
          <w:szCs w:val="18"/>
          <w:lang w:val="en-US"/>
        </w:rPr>
        <w:t>makes reasonable and proportionate changes to the Approved Addendum, including correcting errors in the Approved Addendum; and/or</w:t>
      </w:r>
    </w:p>
    <w:p w14:paraId="33C506BD" w14:textId="77777777" w:rsidR="00654879" w:rsidRPr="00F95570" w:rsidRDefault="00654879" w:rsidP="00D36DB0">
      <w:pPr>
        <w:pStyle w:val="ListParagraph"/>
        <w:numPr>
          <w:ilvl w:val="0"/>
          <w:numId w:val="8"/>
        </w:numPr>
        <w:spacing w:before="120" w:after="240" w:line="240" w:lineRule="auto"/>
        <w:ind w:left="851" w:hanging="357"/>
        <w:contextualSpacing w:val="0"/>
        <w:jc w:val="both"/>
        <w:rPr>
          <w:rFonts w:ascii="Arial" w:hAnsi="Arial" w:cs="Arial"/>
          <w:sz w:val="18"/>
          <w:szCs w:val="18"/>
          <w:lang w:val="en-US"/>
        </w:rPr>
      </w:pPr>
      <w:r w:rsidRPr="00F95570">
        <w:rPr>
          <w:rFonts w:ascii="Arial" w:hAnsi="Arial" w:cs="Arial"/>
          <w:sz w:val="18"/>
          <w:szCs w:val="18"/>
          <w:lang w:val="en-US"/>
        </w:rPr>
        <w:t>reflects changes to UK Data Protection Laws;</w:t>
      </w:r>
    </w:p>
    <w:p w14:paraId="28A059E7" w14:textId="77777777" w:rsidR="00654879" w:rsidRPr="00F95570" w:rsidRDefault="00654879" w:rsidP="0001556D">
      <w:pPr>
        <w:pStyle w:val="NormalNumbered"/>
        <w:numPr>
          <w:ilvl w:val="0"/>
          <w:numId w:val="0"/>
        </w:numPr>
        <w:spacing w:before="120" w:after="240" w:line="240" w:lineRule="auto"/>
        <w:ind w:left="851" w:firstLine="12"/>
        <w:jc w:val="both"/>
        <w:rPr>
          <w:rFonts w:ascii="Arial" w:hAnsi="Arial" w:cs="Arial"/>
          <w:color w:val="auto"/>
          <w:sz w:val="18"/>
          <w:szCs w:val="18"/>
          <w:lang w:val="en-US"/>
        </w:rPr>
      </w:pPr>
      <w:r w:rsidRPr="00F95570">
        <w:rPr>
          <w:rFonts w:ascii="Arial" w:hAnsi="Arial" w:cs="Arial"/>
          <w:color w:val="auto"/>
          <w:sz w:val="18"/>
          <w:szCs w:val="18"/>
          <w:lang w:val="en-US"/>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2AA5B335" w14:textId="77777777" w:rsidR="00654879" w:rsidRPr="00F95570" w:rsidRDefault="6E054849" w:rsidP="00790BD0">
      <w:pPr>
        <w:pStyle w:val="Body"/>
        <w:rPr>
          <w:rFonts w:ascii="Arial" w:hAnsi="Arial" w:cs="Arial"/>
          <w:sz w:val="18"/>
          <w:szCs w:val="18"/>
          <w:lang w:val="en-US"/>
        </w:rPr>
      </w:pPr>
      <w:bookmarkStart w:id="58" w:name="_Ref93329888"/>
      <w:bookmarkStart w:id="59" w:name="_Ref92725699"/>
      <w:r w:rsidRPr="00F95570">
        <w:rPr>
          <w:rFonts w:ascii="Arial" w:hAnsi="Arial" w:cs="Arial"/>
          <w:sz w:val="18"/>
          <w:szCs w:val="18"/>
          <w:lang w:val="en-US"/>
        </w:rPr>
        <w:t xml:space="preserve">If the ICO issues a revised Approved Addendum under Section </w:t>
      </w:r>
      <w:r w:rsidR="00654879" w:rsidRPr="00F95570">
        <w:rPr>
          <w:rFonts w:ascii="Arial" w:hAnsi="Arial" w:cs="Arial"/>
          <w:sz w:val="18"/>
          <w:szCs w:val="18"/>
          <w:lang w:val="en-US"/>
        </w:rPr>
        <w:fldChar w:fldCharType="begin"/>
      </w:r>
      <w:r w:rsidR="00654879" w:rsidRPr="00F95570">
        <w:rPr>
          <w:rFonts w:ascii="Arial" w:hAnsi="Arial" w:cs="Arial"/>
          <w:sz w:val="18"/>
          <w:szCs w:val="18"/>
          <w:lang w:val="en-US"/>
        </w:rPr>
        <w:instrText xml:space="preserve"> REF _Ref90907400 \r \h  \* MERGEFORMAT </w:instrText>
      </w:r>
      <w:r w:rsidR="00654879" w:rsidRPr="00F95570">
        <w:rPr>
          <w:rFonts w:ascii="Arial" w:hAnsi="Arial" w:cs="Arial"/>
          <w:sz w:val="18"/>
          <w:szCs w:val="18"/>
          <w:lang w:val="en-US"/>
        </w:rPr>
      </w:r>
      <w:r w:rsidR="00654879" w:rsidRPr="00F95570">
        <w:rPr>
          <w:rFonts w:ascii="Arial" w:hAnsi="Arial" w:cs="Arial"/>
          <w:sz w:val="18"/>
          <w:szCs w:val="18"/>
          <w:lang w:val="en-US"/>
        </w:rPr>
        <w:fldChar w:fldCharType="separate"/>
      </w:r>
      <w:r w:rsidRPr="00F95570">
        <w:rPr>
          <w:rFonts w:ascii="Arial" w:hAnsi="Arial" w:cs="Arial"/>
          <w:sz w:val="18"/>
          <w:szCs w:val="18"/>
          <w:lang w:val="en-US"/>
        </w:rPr>
        <w:t>‎18</w:t>
      </w:r>
      <w:r w:rsidR="00654879" w:rsidRPr="00F95570">
        <w:rPr>
          <w:rFonts w:ascii="Arial" w:hAnsi="Arial" w:cs="Arial"/>
          <w:sz w:val="18"/>
          <w:szCs w:val="18"/>
          <w:lang w:val="en-US"/>
        </w:rPr>
        <w:fldChar w:fldCharType="end"/>
      </w:r>
      <w:r w:rsidRPr="00F95570">
        <w:rPr>
          <w:rFonts w:ascii="Arial" w:hAnsi="Arial" w:cs="Arial"/>
          <w:sz w:val="18"/>
          <w:szCs w:val="18"/>
          <w:lang w:val="en-US"/>
        </w:rPr>
        <w:t>, if any Party selected in Table 4 “Ending the Addendum when the Approved Addendum changes”, will as a direct result of the changes in the Approved Addendum have a substantial, disproportionate and demonstrable increase in:</w:t>
      </w:r>
      <w:bookmarkEnd w:id="58"/>
      <w:r w:rsidRPr="00F95570">
        <w:rPr>
          <w:rFonts w:ascii="Arial" w:hAnsi="Arial" w:cs="Arial"/>
          <w:sz w:val="18"/>
          <w:szCs w:val="18"/>
          <w:lang w:val="en-US"/>
        </w:rPr>
        <w:t xml:space="preserve"> </w:t>
      </w:r>
    </w:p>
    <w:p w14:paraId="31D8CC40" w14:textId="77777777" w:rsidR="00654879" w:rsidRPr="00F95570" w:rsidRDefault="00654879" w:rsidP="00D36DB0">
      <w:pPr>
        <w:pStyle w:val="ListParagraph"/>
        <w:numPr>
          <w:ilvl w:val="0"/>
          <w:numId w:val="12"/>
        </w:numPr>
        <w:spacing w:before="120" w:after="240" w:line="240" w:lineRule="auto"/>
        <w:ind w:left="851"/>
        <w:contextualSpacing w:val="0"/>
        <w:jc w:val="both"/>
        <w:rPr>
          <w:rFonts w:ascii="Arial" w:hAnsi="Arial" w:cs="Arial"/>
          <w:sz w:val="18"/>
          <w:szCs w:val="18"/>
          <w:lang w:val="en-US"/>
        </w:rPr>
      </w:pPr>
      <w:r w:rsidRPr="00F95570">
        <w:rPr>
          <w:rFonts w:ascii="Arial" w:hAnsi="Arial" w:cs="Arial"/>
          <w:sz w:val="18"/>
          <w:szCs w:val="18"/>
          <w:lang w:val="en-US"/>
        </w:rPr>
        <w:t xml:space="preserve">its direct costs of performing its obligations under the Addendum; and/or </w:t>
      </w:r>
    </w:p>
    <w:p w14:paraId="65207E7A" w14:textId="77777777" w:rsidR="00654879" w:rsidRPr="00F95570" w:rsidRDefault="00654879" w:rsidP="00D36DB0">
      <w:pPr>
        <w:pStyle w:val="ListParagraph"/>
        <w:numPr>
          <w:ilvl w:val="0"/>
          <w:numId w:val="12"/>
        </w:numPr>
        <w:spacing w:before="120" w:after="240" w:line="240" w:lineRule="auto"/>
        <w:ind w:left="851" w:hanging="357"/>
        <w:contextualSpacing w:val="0"/>
        <w:jc w:val="both"/>
        <w:rPr>
          <w:rFonts w:ascii="Arial" w:hAnsi="Arial" w:cs="Arial"/>
          <w:sz w:val="18"/>
          <w:szCs w:val="18"/>
          <w:lang w:val="en-US"/>
        </w:rPr>
      </w:pPr>
      <w:r w:rsidRPr="00F95570">
        <w:rPr>
          <w:rFonts w:ascii="Arial" w:hAnsi="Arial" w:cs="Arial"/>
          <w:sz w:val="18"/>
          <w:szCs w:val="18"/>
          <w:lang w:val="en-US"/>
        </w:rPr>
        <w:t xml:space="preserve">its risk under the Addendum, </w:t>
      </w:r>
    </w:p>
    <w:p w14:paraId="2AA0F63F" w14:textId="1928D2CB" w:rsidR="00654879" w:rsidRPr="00F95570" w:rsidRDefault="00654879" w:rsidP="0001556D">
      <w:pPr>
        <w:pStyle w:val="NormalNumbered"/>
        <w:numPr>
          <w:ilvl w:val="0"/>
          <w:numId w:val="0"/>
        </w:numPr>
        <w:spacing w:before="120" w:after="240" w:line="240" w:lineRule="auto"/>
        <w:ind w:left="851" w:firstLine="12"/>
        <w:jc w:val="both"/>
        <w:rPr>
          <w:rFonts w:ascii="Arial" w:hAnsi="Arial" w:cs="Arial"/>
          <w:color w:val="auto"/>
          <w:sz w:val="18"/>
          <w:szCs w:val="18"/>
          <w:lang w:val="en-US"/>
        </w:rPr>
      </w:pPr>
      <w:r w:rsidRPr="00F95570">
        <w:rPr>
          <w:rFonts w:ascii="Arial" w:hAnsi="Arial" w:cs="Arial"/>
          <w:color w:val="auto"/>
          <w:sz w:val="18"/>
          <w:szCs w:val="18"/>
          <w:lang w:val="en-US"/>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59"/>
    </w:p>
    <w:p w14:paraId="17085A86" w14:textId="0500F564" w:rsidR="00EE7F68" w:rsidRPr="00F95570" w:rsidRDefault="6E054849" w:rsidP="0001556D">
      <w:pPr>
        <w:pStyle w:val="BodyTextIndent"/>
        <w:spacing w:before="120"/>
        <w:ind w:left="0"/>
        <w:rPr>
          <w:rFonts w:ascii="Arial" w:hAnsi="Arial" w:cs="Arial"/>
          <w:sz w:val="18"/>
          <w:szCs w:val="18"/>
        </w:rPr>
      </w:pPr>
      <w:bookmarkStart w:id="60" w:name="_Ref90906389"/>
      <w:r w:rsidRPr="00F95570">
        <w:rPr>
          <w:rFonts w:ascii="Arial" w:hAnsi="Arial" w:cs="Arial"/>
          <w:sz w:val="18"/>
          <w:szCs w:val="18"/>
        </w:rPr>
        <w:t>The Parties do not need the consent of any third party to make changes to this Addendum, but any changes must be made in accordance with its terms.</w:t>
      </w:r>
      <w:bookmarkEnd w:id="60"/>
      <w:r w:rsidR="002639C3" w:rsidRPr="00F95570">
        <w:rPr>
          <w:rFonts w:ascii="Arial" w:hAnsi="Arial" w:cs="Arial"/>
          <w:sz w:val="18"/>
          <w:szCs w:val="18"/>
        </w:rPr>
        <w:tab/>
      </w:r>
      <w:bookmarkEnd w:id="16"/>
    </w:p>
    <w:p w14:paraId="2FD9A5AC" w14:textId="5588EF58" w:rsidR="00B5521F" w:rsidRPr="00F95570" w:rsidRDefault="00B5521F" w:rsidP="00D36DB0">
      <w:pPr>
        <w:pStyle w:val="BodyTextIndent"/>
        <w:numPr>
          <w:ilvl w:val="0"/>
          <w:numId w:val="7"/>
        </w:numPr>
        <w:spacing w:before="120"/>
        <w:rPr>
          <w:rFonts w:ascii="Arial" w:hAnsi="Arial" w:cs="Arial"/>
          <w:sz w:val="18"/>
          <w:szCs w:val="18"/>
          <w:highlight w:val="yellow"/>
        </w:rPr>
      </w:pPr>
      <w:commentRangeStart w:id="61"/>
      <w:r w:rsidRPr="00F95570">
        <w:rPr>
          <w:rFonts w:ascii="Arial" w:hAnsi="Arial" w:cs="Arial"/>
          <w:b/>
          <w:bCs/>
          <w:sz w:val="18"/>
          <w:szCs w:val="18"/>
          <w:highlight w:val="yellow"/>
        </w:rPr>
        <w:t>Technical and Organizational Measures / Supplier Security Requirements.</w:t>
      </w:r>
      <w:r w:rsidRPr="00F95570">
        <w:rPr>
          <w:rFonts w:ascii="Arial" w:hAnsi="Arial" w:cs="Arial"/>
          <w:sz w:val="18"/>
          <w:szCs w:val="18"/>
          <w:highlight w:val="yellow"/>
        </w:rPr>
        <w:t xml:space="preserve"> Add</w:t>
      </w:r>
      <w:r w:rsidR="009443FF">
        <w:rPr>
          <w:rFonts w:ascii="Arial" w:hAnsi="Arial" w:cs="Arial"/>
          <w:sz w:val="18"/>
          <w:szCs w:val="18"/>
          <w:highlight w:val="yellow"/>
        </w:rPr>
        <w:t xml:space="preserve">/Replace </w:t>
      </w:r>
      <w:r w:rsidRPr="00F95570">
        <w:rPr>
          <w:rFonts w:ascii="Arial" w:hAnsi="Arial" w:cs="Arial"/>
          <w:sz w:val="18"/>
          <w:szCs w:val="18"/>
          <w:highlight w:val="yellow"/>
        </w:rPr>
        <w:t>Annex [</w:t>
      </w:r>
      <w:r w:rsidR="009443FF">
        <w:rPr>
          <w:rFonts w:ascii="Arial" w:hAnsi="Arial" w:cs="Arial"/>
          <w:sz w:val="18"/>
          <w:szCs w:val="18"/>
          <w:highlight w:val="yellow"/>
        </w:rPr>
        <w:t>X</w:t>
      </w:r>
      <w:r w:rsidRPr="00F95570">
        <w:rPr>
          <w:rFonts w:ascii="Arial" w:hAnsi="Arial" w:cs="Arial"/>
          <w:sz w:val="18"/>
          <w:szCs w:val="18"/>
          <w:highlight w:val="yellow"/>
        </w:rPr>
        <w:t>] to Data Processing Documents as follows:</w:t>
      </w:r>
      <w:commentRangeEnd w:id="61"/>
      <w:r w:rsidR="00D36DB0" w:rsidRPr="00F95570">
        <w:rPr>
          <w:rStyle w:val="CommentReference"/>
          <w:rFonts w:ascii="Arial" w:hAnsi="Arial" w:cs="Arial"/>
          <w:sz w:val="18"/>
          <w:szCs w:val="18"/>
          <w:highlight w:val="yellow"/>
          <w:lang w:val="es-ES"/>
        </w:rPr>
        <w:commentReference w:id="61"/>
      </w:r>
    </w:p>
    <w:p w14:paraId="153BD5DA" w14:textId="37D218B7" w:rsidR="00B760F5" w:rsidRDefault="00B5521F" w:rsidP="00B5521F">
      <w:pPr>
        <w:pStyle w:val="Heading1"/>
        <w:spacing w:before="120"/>
        <w:ind w:left="1066"/>
        <w:rPr>
          <w:rFonts w:ascii="Arial" w:hAnsi="Arial" w:cs="Arial"/>
          <w:sz w:val="18"/>
          <w:szCs w:val="18"/>
          <w:lang w:val="en-GB"/>
        </w:rPr>
      </w:pPr>
      <w:r w:rsidRPr="00F95570">
        <w:rPr>
          <w:rFonts w:ascii="Arial" w:hAnsi="Arial" w:cs="Arial"/>
          <w:sz w:val="18"/>
          <w:szCs w:val="18"/>
        </w:rPr>
        <w:t>ANNEX [</w:t>
      </w:r>
      <w:r w:rsidR="009643B5">
        <w:rPr>
          <w:rFonts w:ascii="Arial" w:hAnsi="Arial" w:cs="Arial"/>
          <w:sz w:val="18"/>
          <w:szCs w:val="18"/>
          <w:highlight w:val="yellow"/>
        </w:rPr>
        <w:t>X</w:t>
      </w:r>
      <w:r w:rsidRPr="00F95570">
        <w:rPr>
          <w:rFonts w:ascii="Arial" w:hAnsi="Arial" w:cs="Arial"/>
          <w:sz w:val="18"/>
          <w:szCs w:val="18"/>
        </w:rPr>
        <w:t xml:space="preserve">]: </w:t>
      </w:r>
      <w:bookmarkStart w:id="62" w:name="OLE_LINK14"/>
      <w:r w:rsidR="00B760F5" w:rsidRPr="00F95570">
        <w:rPr>
          <w:rFonts w:ascii="Arial" w:hAnsi="Arial" w:cs="Arial"/>
          <w:sz w:val="18"/>
          <w:szCs w:val="18"/>
          <w:u w:val="single"/>
          <w:lang w:val="en-GB"/>
        </w:rPr>
        <w:t>SUPPLIER SECURITY REQUIREMENTS </w:t>
      </w:r>
      <w:r w:rsidR="00B760F5" w:rsidRPr="00F95570">
        <w:rPr>
          <w:rFonts w:ascii="Arial" w:hAnsi="Arial" w:cs="Arial"/>
          <w:sz w:val="18"/>
          <w:szCs w:val="18"/>
          <w:lang w:val="en-GB"/>
        </w:rPr>
        <w:t> </w:t>
      </w:r>
    </w:p>
    <w:p w14:paraId="5CAE6DD6" w14:textId="668A6CD7" w:rsidR="000C44D2" w:rsidRPr="000C44D2" w:rsidRDefault="000C44D2" w:rsidP="000C44D2">
      <w:pPr>
        <w:rPr>
          <w:lang w:val="en-US"/>
        </w:rPr>
      </w:pPr>
      <w:bookmarkStart w:id="63" w:name="OLE_LINK24"/>
      <w:r w:rsidRPr="000C44D2">
        <w:rPr>
          <w:rFonts w:ascii="Arial" w:hAnsi="Arial" w:cs="Arial"/>
          <w:sz w:val="18"/>
          <w:szCs w:val="18"/>
          <w:lang w:val="en-US"/>
        </w:rPr>
        <w:t xml:space="preserve">The minimum technical and organizational measures to be applied by the Supplier for the provision of the Services are available at: </w:t>
      </w:r>
      <w:bookmarkEnd w:id="63"/>
      <w:r w:rsidR="002141EE">
        <w:rPr>
          <w:rFonts w:ascii="Arial" w:hAnsi="Arial" w:cs="Arial"/>
          <w:sz w:val="18"/>
          <w:szCs w:val="18"/>
          <w:lang w:val="en-US"/>
        </w:rPr>
        <w:t xml:space="preserve"> </w:t>
      </w:r>
      <w:bookmarkStart w:id="64" w:name="OLE_LINK65"/>
      <w:r w:rsidR="00000000">
        <w:fldChar w:fldCharType="begin"/>
      </w:r>
      <w:r w:rsidR="00000000" w:rsidRPr="005301BD">
        <w:rPr>
          <w:lang w:val="en-US"/>
        </w:rPr>
        <w:instrText>HYPERLINK "https://www.dieboldnixdorf.com/-/media/diebold/files/support/data-privacy/dn-supplier-security-requirements-pdf.pdf"</w:instrText>
      </w:r>
      <w:r w:rsidR="00000000">
        <w:fldChar w:fldCharType="separate"/>
      </w:r>
      <w:r w:rsidR="002141EE" w:rsidRPr="004F5A28">
        <w:rPr>
          <w:rStyle w:val="Hyperlink"/>
          <w:rFonts w:ascii="Arial" w:hAnsi="Arial" w:cs="Arial"/>
          <w:sz w:val="18"/>
          <w:szCs w:val="18"/>
          <w:lang w:val="en-US"/>
        </w:rPr>
        <w:t>https://www.dieboldnixdorf.com/-/media/diebold/files/support/data-privacy/dn-supplier-security-requirements-pdf.pdf</w:t>
      </w:r>
      <w:r w:rsidR="00000000">
        <w:rPr>
          <w:rStyle w:val="Hyperlink"/>
          <w:rFonts w:ascii="Arial" w:hAnsi="Arial" w:cs="Arial"/>
          <w:sz w:val="18"/>
          <w:szCs w:val="18"/>
          <w:lang w:val="en-US"/>
        </w:rPr>
        <w:fldChar w:fldCharType="end"/>
      </w:r>
      <w:r w:rsidR="002141EE">
        <w:rPr>
          <w:rFonts w:ascii="Arial" w:hAnsi="Arial" w:cs="Arial"/>
          <w:sz w:val="18"/>
          <w:szCs w:val="18"/>
          <w:lang w:val="en-US"/>
        </w:rPr>
        <w:t xml:space="preserve"> </w:t>
      </w:r>
      <w:bookmarkEnd w:id="1"/>
      <w:bookmarkEnd w:id="62"/>
      <w:bookmarkEnd w:id="64"/>
    </w:p>
    <w:sectPr w:rsidR="000C44D2" w:rsidRPr="000C44D2">
      <w:headerReference w:type="default" r:id="rId17"/>
      <w:footerReference w:type="default" r:id="rId1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1A606A85" w14:textId="06E2D27C" w:rsidR="00434549" w:rsidRPr="00434549" w:rsidRDefault="00434549">
      <w:pPr>
        <w:pStyle w:val="CommentText"/>
        <w:rPr>
          <w:lang w:val="en-US"/>
        </w:rPr>
      </w:pPr>
      <w:r>
        <w:rPr>
          <w:rStyle w:val="CommentReference"/>
        </w:rPr>
        <w:annotationRef/>
      </w:r>
      <w:r>
        <w:rPr>
          <w:highlight w:val="yellow"/>
          <w:lang w:val="en-US"/>
        </w:rPr>
        <w:t>Drafting note</w:t>
      </w:r>
      <w:r>
        <w:rPr>
          <w:lang w:val="en-US"/>
        </w:rPr>
        <w:t>: Delete drafting notes prior to signature.</w:t>
      </w:r>
    </w:p>
  </w:comment>
  <w:comment w:id="11" w:author="Author" w:initials="A">
    <w:p w14:paraId="7726397C" w14:textId="77777777" w:rsidR="00805560" w:rsidRDefault="00805560" w:rsidP="00805560">
      <w:pPr>
        <w:pStyle w:val="CommentText"/>
        <w:rPr>
          <w:lang w:val="en-US"/>
        </w:rPr>
      </w:pPr>
      <w:r>
        <w:rPr>
          <w:rStyle w:val="CommentReference"/>
        </w:rPr>
        <w:annotationRef/>
      </w:r>
      <w:r>
        <w:rPr>
          <w:highlight w:val="yellow"/>
          <w:lang w:val="en-US"/>
        </w:rPr>
        <w:t>Drafting note</w:t>
      </w:r>
      <w:r>
        <w:rPr>
          <w:lang w:val="en-US"/>
        </w:rPr>
        <w:t>: please delete if your agreement is not signed with Diebold Inc.</w:t>
      </w:r>
    </w:p>
  </w:comment>
  <w:comment w:id="12" w:author="Author" w:initials="A">
    <w:p w14:paraId="1078466E" w14:textId="77777777" w:rsidR="00805560" w:rsidRDefault="00805560" w:rsidP="00805560">
      <w:pPr>
        <w:pStyle w:val="CommentText"/>
        <w:rPr>
          <w:lang w:val="en-US"/>
        </w:rPr>
      </w:pPr>
      <w:bookmarkStart w:id="13" w:name="OLE_LINK19"/>
      <w:bookmarkStart w:id="14" w:name="OLE_LINK18"/>
      <w:r>
        <w:rPr>
          <w:highlight w:val="yellow"/>
          <w:lang w:val="en-US"/>
        </w:rPr>
        <w:t>Drafting note</w:t>
      </w:r>
      <w:r>
        <w:rPr>
          <w:lang w:val="en-US"/>
        </w:rPr>
        <w:t xml:space="preserve">: </w:t>
      </w:r>
      <w:bookmarkEnd w:id="13"/>
      <w:r>
        <w:rPr>
          <w:lang w:val="en-US"/>
        </w:rPr>
        <w:t>please delete if your contract is not signed with Diebold Inc.</w:t>
      </w:r>
      <w:bookmarkEnd w:id="14"/>
    </w:p>
  </w:comment>
  <w:comment w:id="17" w:author="Author" w:initials="A">
    <w:p w14:paraId="3A02EDEF" w14:textId="32F8F452" w:rsidR="0055116A" w:rsidRPr="0055116A" w:rsidRDefault="0055116A">
      <w:pPr>
        <w:pStyle w:val="CommentText"/>
        <w:rPr>
          <w:lang w:val="en-US"/>
        </w:rPr>
      </w:pPr>
      <w:r>
        <w:rPr>
          <w:rStyle w:val="CommentReference"/>
        </w:rPr>
        <w:annotationRef/>
      </w:r>
      <w:r>
        <w:rPr>
          <w:highlight w:val="yellow"/>
          <w:lang w:val="en-US"/>
        </w:rPr>
        <w:t>Drafting note</w:t>
      </w:r>
      <w:r>
        <w:rPr>
          <w:lang w:val="en-US"/>
        </w:rPr>
        <w:t xml:space="preserve">: Please </w:t>
      </w:r>
      <w:r w:rsidR="004B70B6">
        <w:rPr>
          <w:lang w:val="en-US"/>
        </w:rPr>
        <w:t xml:space="preserve">check Annex 8 of this </w:t>
      </w:r>
      <w:r w:rsidR="00EF0AEF">
        <w:rPr>
          <w:lang w:val="en-US"/>
        </w:rPr>
        <w:t>document</w:t>
      </w:r>
      <w:r w:rsidR="004B70B6">
        <w:rPr>
          <w:lang w:val="en-US"/>
        </w:rPr>
        <w:t>.</w:t>
      </w:r>
    </w:p>
  </w:comment>
  <w:comment w:id="18" w:author="Author" w:initials="A">
    <w:p w14:paraId="4B799E81" w14:textId="10CB2366" w:rsidR="0001198B" w:rsidRDefault="00D1026C" w:rsidP="0001198B">
      <w:pPr>
        <w:pStyle w:val="CommentText"/>
        <w:rPr>
          <w:lang w:val="en-US"/>
        </w:rPr>
      </w:pPr>
      <w:r>
        <w:rPr>
          <w:rStyle w:val="CommentReference"/>
        </w:rPr>
        <w:annotationRef/>
      </w:r>
      <w:bookmarkStart w:id="19" w:name="OLE_LINK58"/>
      <w:bookmarkStart w:id="20" w:name="OLE_LINK59"/>
      <w:r w:rsidR="004B70B6">
        <w:rPr>
          <w:highlight w:val="yellow"/>
          <w:lang w:val="en-US"/>
        </w:rPr>
        <w:t>Drafting note</w:t>
      </w:r>
      <w:r w:rsidR="004B70B6">
        <w:rPr>
          <w:lang w:val="en-US"/>
        </w:rPr>
        <w:t>:</w:t>
      </w:r>
      <w:bookmarkEnd w:id="19"/>
    </w:p>
    <w:bookmarkEnd w:id="20"/>
    <w:p w14:paraId="433BEE54" w14:textId="156AF00C" w:rsidR="00D1026C" w:rsidRDefault="00D1026C" w:rsidP="00D36DB0">
      <w:pPr>
        <w:pStyle w:val="CommentText"/>
        <w:numPr>
          <w:ilvl w:val="0"/>
          <w:numId w:val="16"/>
        </w:numPr>
        <w:rPr>
          <w:lang w:val="en-US"/>
        </w:rPr>
      </w:pPr>
      <w:r>
        <w:rPr>
          <w:lang w:val="en-US"/>
        </w:rPr>
        <w:t>If there is no clause addressing international transfers, add this section to the clause.</w:t>
      </w:r>
    </w:p>
    <w:p w14:paraId="570C8AAA" w14:textId="397457F4" w:rsidR="00D1026C" w:rsidRPr="00663D01" w:rsidRDefault="00D1026C" w:rsidP="00D36DB0">
      <w:pPr>
        <w:pStyle w:val="CommentText"/>
        <w:numPr>
          <w:ilvl w:val="0"/>
          <w:numId w:val="16"/>
        </w:numPr>
        <w:rPr>
          <w:lang w:val="en-US"/>
        </w:rPr>
      </w:pPr>
      <w:bookmarkStart w:id="21" w:name="OLE_LINK20"/>
      <w:r>
        <w:rPr>
          <w:lang w:val="en-US"/>
        </w:rPr>
        <w:t xml:space="preserve">Where a different clause is used, the old text still needs to be removed from the DPA and be replaced </w:t>
      </w:r>
      <w:bookmarkEnd w:id="21"/>
      <w:r>
        <w:rPr>
          <w:lang w:val="en-US"/>
        </w:rPr>
        <w:t>with this section.</w:t>
      </w:r>
    </w:p>
  </w:comment>
  <w:comment w:id="23" w:author="Author" w:initials="A">
    <w:p w14:paraId="6047B52F" w14:textId="1DF0158B" w:rsidR="00F77E43" w:rsidRPr="00F77E43" w:rsidRDefault="00F77E43" w:rsidP="00F77E43">
      <w:pPr>
        <w:pStyle w:val="CommentText"/>
        <w:rPr>
          <w:rFonts w:ascii="Times New Roman" w:hAnsi="Times New Roman" w:cs="Times New Roman"/>
          <w:lang w:val="en-US"/>
        </w:rPr>
      </w:pPr>
      <w:r>
        <w:rPr>
          <w:rStyle w:val="CommentReference"/>
        </w:rPr>
        <w:annotationRef/>
      </w:r>
      <w:r w:rsidRPr="00F77E43">
        <w:rPr>
          <w:highlight w:val="yellow"/>
          <w:lang w:val="en-US"/>
        </w:rPr>
        <w:t>Drafting Note</w:t>
      </w:r>
      <w:r w:rsidRPr="00F77E43">
        <w:rPr>
          <w:lang w:val="en-US"/>
        </w:rPr>
        <w:t>: Choose Option 1 if the relationship will involve no transfers and delete remainder of this section. Annexes 5</w:t>
      </w:r>
      <w:r w:rsidR="00CF2B31">
        <w:rPr>
          <w:lang w:val="en-US"/>
        </w:rPr>
        <w:t>, 6 and 7</w:t>
      </w:r>
      <w:r w:rsidRPr="00F77E43">
        <w:rPr>
          <w:lang w:val="en-US"/>
        </w:rPr>
        <w:t xml:space="preserve"> should also be deleted. </w:t>
      </w:r>
    </w:p>
    <w:p w14:paraId="39FEB13A" w14:textId="77777777" w:rsidR="00F77E43" w:rsidRPr="00F77E43" w:rsidRDefault="00F77E43" w:rsidP="00F77E43">
      <w:pPr>
        <w:pStyle w:val="CommentText"/>
        <w:rPr>
          <w:lang w:val="en-US"/>
        </w:rPr>
      </w:pPr>
    </w:p>
    <w:p w14:paraId="7AE1E026" w14:textId="77777777" w:rsidR="00F77E43" w:rsidRPr="00F77E43" w:rsidRDefault="00F77E43" w:rsidP="00F77E43">
      <w:pPr>
        <w:pStyle w:val="CommentText"/>
        <w:rPr>
          <w:lang w:val="en-US"/>
        </w:rPr>
      </w:pPr>
      <w:r w:rsidRPr="00F77E43">
        <w:rPr>
          <w:lang w:val="en-US"/>
        </w:rPr>
        <w:t xml:space="preserve">If personal data will be transferred, this bracketed sentence should be deleted. </w:t>
      </w:r>
    </w:p>
  </w:comment>
  <w:comment w:id="24" w:author="Author" w:initials="A">
    <w:p w14:paraId="78ACDFCF" w14:textId="556688C4" w:rsidR="000650D6" w:rsidRPr="000650D6" w:rsidRDefault="000650D6">
      <w:pPr>
        <w:pStyle w:val="CommentText"/>
        <w:rPr>
          <w:lang w:val="en-US"/>
        </w:rPr>
      </w:pPr>
      <w:r>
        <w:rPr>
          <w:rStyle w:val="CommentReference"/>
        </w:rPr>
        <w:annotationRef/>
      </w:r>
      <w:bookmarkStart w:id="25" w:name="OLE_LINK53"/>
      <w:r w:rsidR="00D36DB0">
        <w:rPr>
          <w:highlight w:val="yellow"/>
          <w:lang w:val="en-US"/>
        </w:rPr>
        <w:t>Drafting note</w:t>
      </w:r>
      <w:r w:rsidR="00D36DB0">
        <w:rPr>
          <w:lang w:val="en-US"/>
        </w:rPr>
        <w:t>:</w:t>
      </w:r>
      <w:r>
        <w:rPr>
          <w:lang w:val="en-US"/>
        </w:rPr>
        <w:t xml:space="preserve"> </w:t>
      </w:r>
      <w:bookmarkEnd w:id="25"/>
      <w:r>
        <w:rPr>
          <w:lang w:val="en-US"/>
        </w:rPr>
        <w:t xml:space="preserve">Add in accordance with </w:t>
      </w:r>
      <w:r w:rsidR="00EF0AEF">
        <w:rPr>
          <w:lang w:val="en-US"/>
        </w:rPr>
        <w:t xml:space="preserve">Annex </w:t>
      </w:r>
      <w:r w:rsidR="00D36DB0">
        <w:rPr>
          <w:lang w:val="en-US"/>
        </w:rPr>
        <w:t>[</w:t>
      </w:r>
      <w:r w:rsidR="00EF0AEF" w:rsidRPr="00D36DB0">
        <w:rPr>
          <w:highlight w:val="yellow"/>
          <w:lang w:val="en-US"/>
        </w:rPr>
        <w:t>4</w:t>
      </w:r>
      <w:r w:rsidR="00D36DB0">
        <w:rPr>
          <w:lang w:val="en-US"/>
        </w:rPr>
        <w:t>]</w:t>
      </w:r>
      <w:r w:rsidR="00EF0AEF">
        <w:rPr>
          <w:lang w:val="en-US"/>
        </w:rPr>
        <w:t xml:space="preserve"> of this </w:t>
      </w:r>
      <w:r>
        <w:rPr>
          <w:lang w:val="en-US"/>
        </w:rPr>
        <w:t>document, as applicable.</w:t>
      </w:r>
    </w:p>
  </w:comment>
  <w:comment w:id="28" w:author="Author" w:initials="A">
    <w:p w14:paraId="33ED6B37" w14:textId="77777777" w:rsidR="0074772E" w:rsidRDefault="0074772E" w:rsidP="0074772E">
      <w:pPr>
        <w:pStyle w:val="CommentText"/>
        <w:rPr>
          <w:lang w:val="en-US"/>
        </w:rPr>
      </w:pPr>
      <w:r>
        <w:rPr>
          <w:rStyle w:val="CommentReference"/>
        </w:rPr>
        <w:annotationRef/>
      </w:r>
      <w:r w:rsidR="00D36DB0">
        <w:rPr>
          <w:highlight w:val="yellow"/>
          <w:lang w:val="en-US"/>
        </w:rPr>
        <w:t>Drafting note</w:t>
      </w:r>
      <w:r w:rsidR="00D36DB0">
        <w:rPr>
          <w:lang w:val="en-US"/>
        </w:rPr>
        <w:t>:</w:t>
      </w:r>
      <w:r>
        <w:rPr>
          <w:lang w:val="en-US"/>
        </w:rPr>
        <w:t xml:space="preserve"> add as many numbers as necessary to cover the number of locations for the DPA.</w:t>
      </w:r>
      <w:r w:rsidR="00982F4E">
        <w:rPr>
          <w:lang w:val="en-US"/>
        </w:rPr>
        <w:t xml:space="preserve"> </w:t>
      </w:r>
    </w:p>
    <w:p w14:paraId="6A3DBBD0" w14:textId="3E3401FC" w:rsidR="00DD5A52" w:rsidRPr="00502A59" w:rsidRDefault="00DD5A52" w:rsidP="0074772E">
      <w:pPr>
        <w:pStyle w:val="CommentText"/>
        <w:rPr>
          <w:lang w:val="en-US"/>
        </w:rPr>
      </w:pPr>
      <w:r>
        <w:rPr>
          <w:lang w:val="en-US"/>
        </w:rPr>
        <w:t>Include any sub processors and their location, paying special attention to the international transfers section.</w:t>
      </w:r>
    </w:p>
  </w:comment>
  <w:comment w:id="30" w:author="Author" w:initials="A">
    <w:p w14:paraId="1C207162" w14:textId="72FAA1BD" w:rsidR="00654879" w:rsidRDefault="00654879" w:rsidP="00654879">
      <w:pPr>
        <w:pStyle w:val="CommentText"/>
        <w:rPr>
          <w:lang w:val="en-US"/>
        </w:rPr>
      </w:pPr>
      <w:r>
        <w:rPr>
          <w:rStyle w:val="CommentReference"/>
        </w:rPr>
        <w:annotationRef/>
      </w:r>
      <w:r w:rsidR="00D36DB0">
        <w:rPr>
          <w:highlight w:val="yellow"/>
          <w:lang w:val="en-US"/>
        </w:rPr>
        <w:t>Drafting note</w:t>
      </w:r>
      <w:r w:rsidR="00D36DB0">
        <w:rPr>
          <w:lang w:val="en-US"/>
        </w:rPr>
        <w:t xml:space="preserve">: </w:t>
      </w:r>
      <w:r>
        <w:rPr>
          <w:lang w:val="en-US"/>
        </w:rPr>
        <w:t xml:space="preserve">this section is applicable to transfers from the EEA and Switzerland to Third Parties. Where the transfer originates from the UK or involves UK data, also include </w:t>
      </w:r>
      <w:r>
        <w:rPr>
          <w:highlight w:val="yellow"/>
          <w:lang w:val="en-US"/>
        </w:rPr>
        <w:t>section [7]</w:t>
      </w:r>
      <w:r w:rsidR="00D36DB0">
        <w:rPr>
          <w:lang w:val="en-US"/>
        </w:rPr>
        <w:t>.</w:t>
      </w:r>
    </w:p>
  </w:comment>
  <w:comment w:id="34" w:author="Author" w:initials="A">
    <w:p w14:paraId="1246F5CD" w14:textId="6E1E0A6C" w:rsidR="000D0707" w:rsidRPr="000D0707" w:rsidRDefault="000D0707">
      <w:pPr>
        <w:pStyle w:val="CommentText"/>
        <w:rPr>
          <w:lang w:val="en-US"/>
        </w:rPr>
      </w:pPr>
      <w:r>
        <w:rPr>
          <w:rStyle w:val="CommentReference"/>
        </w:rPr>
        <w:annotationRef/>
      </w:r>
      <w:bookmarkStart w:id="35" w:name="OLE_LINK27"/>
      <w:r w:rsidRPr="000D0707">
        <w:rPr>
          <w:highlight w:val="yellow"/>
          <w:lang w:val="en-US"/>
        </w:rPr>
        <w:t>Drafting Note:</w:t>
      </w:r>
      <w:r w:rsidRPr="000D0707">
        <w:rPr>
          <w:lang w:val="en-US"/>
        </w:rPr>
        <w:t xml:space="preserve">  If the Agreement is not with DN. Inc. or a DN German entity, this should be changed to the country where the DN Entity is locate</w:t>
      </w:r>
      <w:bookmarkEnd w:id="35"/>
      <w:r w:rsidRPr="000D0707">
        <w:rPr>
          <w:lang w:val="en-US"/>
        </w:rPr>
        <w:t>d.</w:t>
      </w:r>
    </w:p>
  </w:comment>
  <w:comment w:id="37" w:author="Author" w:initials="A">
    <w:p w14:paraId="1182BBA3" w14:textId="46904FBE" w:rsidR="000D0707" w:rsidRPr="000D0707" w:rsidRDefault="000D0707">
      <w:pPr>
        <w:pStyle w:val="CommentText"/>
        <w:rPr>
          <w:lang w:val="en-US"/>
        </w:rPr>
      </w:pPr>
      <w:r>
        <w:rPr>
          <w:rStyle w:val="CommentReference"/>
        </w:rPr>
        <w:annotationRef/>
      </w:r>
      <w:r w:rsidRPr="000D0707">
        <w:rPr>
          <w:highlight w:val="yellow"/>
          <w:lang w:val="en-US"/>
        </w:rPr>
        <w:t>Drafting Note:</w:t>
      </w:r>
      <w:r w:rsidRPr="000D0707">
        <w:rPr>
          <w:lang w:val="en-US"/>
        </w:rPr>
        <w:t xml:space="preserve">  If the Agreement is not with DN. Inc. or a DN German entity, this should be changed to the country where the DN Entity is located.</w:t>
      </w:r>
    </w:p>
  </w:comment>
  <w:comment w:id="38" w:author="Author" w:initials="A">
    <w:p w14:paraId="5ECDE797" w14:textId="79DAE206" w:rsidR="00654879" w:rsidRDefault="00654879" w:rsidP="00654879">
      <w:pPr>
        <w:pStyle w:val="CommentText"/>
        <w:rPr>
          <w:lang w:val="en-US"/>
        </w:rPr>
      </w:pPr>
      <w:r>
        <w:rPr>
          <w:rStyle w:val="CommentReference"/>
        </w:rPr>
        <w:annotationRef/>
      </w:r>
      <w:bookmarkStart w:id="39" w:name="OLE_LINK57"/>
      <w:r w:rsidR="00D36DB0">
        <w:rPr>
          <w:highlight w:val="yellow"/>
          <w:lang w:val="en-US"/>
        </w:rPr>
        <w:t>Drafting note</w:t>
      </w:r>
      <w:r w:rsidR="00D36DB0">
        <w:rPr>
          <w:lang w:val="en-US"/>
        </w:rPr>
        <w:t>:</w:t>
      </w:r>
      <w:r>
        <w:rPr>
          <w:lang w:val="en-US"/>
        </w:rPr>
        <w:t xml:space="preserve"> </w:t>
      </w:r>
      <w:bookmarkEnd w:id="39"/>
      <w:r>
        <w:rPr>
          <w:lang w:val="en-US"/>
        </w:rPr>
        <w:t>Add as many numbers as are necessary to include the sub-processors involved in the transfer.</w:t>
      </w:r>
    </w:p>
  </w:comment>
  <w:comment w:id="41" w:author="Author" w:initials="A">
    <w:p w14:paraId="29501992" w14:textId="1E855B57" w:rsidR="000D0707" w:rsidRPr="000D0707" w:rsidRDefault="000D0707">
      <w:pPr>
        <w:pStyle w:val="CommentText"/>
        <w:rPr>
          <w:lang w:val="en-US"/>
        </w:rPr>
      </w:pPr>
      <w:r>
        <w:rPr>
          <w:rStyle w:val="CommentReference"/>
        </w:rPr>
        <w:annotationRef/>
      </w:r>
      <w:r>
        <w:rPr>
          <w:highlight w:val="yellow"/>
          <w:lang w:val="en-US"/>
        </w:rPr>
        <w:t>Drafting note</w:t>
      </w:r>
      <w:r>
        <w:rPr>
          <w:lang w:val="en-US"/>
        </w:rPr>
        <w:t xml:space="preserve">: To be added in case there are transfers </w:t>
      </w:r>
      <w:r w:rsidR="00952E61">
        <w:rPr>
          <w:lang w:val="en-US"/>
        </w:rPr>
        <w:t>from the UK.</w:t>
      </w:r>
    </w:p>
  </w:comment>
  <w:comment w:id="48" w:author="Author" w:initials="A">
    <w:p w14:paraId="6133E60E" w14:textId="77777777" w:rsidR="00740FE9" w:rsidRPr="00740FE9" w:rsidRDefault="00753CB2" w:rsidP="00740FE9">
      <w:pPr>
        <w:pStyle w:val="CommentText"/>
        <w:shd w:val="clear" w:color="auto" w:fill="FFFFFF" w:themeFill="background1"/>
        <w:rPr>
          <w:lang w:val="en-US"/>
        </w:rPr>
      </w:pPr>
      <w:r>
        <w:rPr>
          <w:rStyle w:val="CommentReference"/>
        </w:rPr>
        <w:annotationRef/>
      </w:r>
      <w:r w:rsidR="00740FE9">
        <w:rPr>
          <w:rStyle w:val="CommentReference"/>
          <w:shd w:val="clear" w:color="auto" w:fill="FFFF00"/>
          <w:lang w:val="en-US"/>
        </w:rPr>
        <w:t xml:space="preserve">Drafting Note: </w:t>
      </w:r>
      <w:r w:rsidR="00740FE9">
        <w:rPr>
          <w:lang w:val="en-US"/>
        </w:rPr>
        <w:t>Prefere</w:t>
      </w:r>
      <w:r w:rsidR="00740FE9" w:rsidRPr="00740FE9">
        <w:rPr>
          <w:lang w:val="en-US"/>
        </w:rPr>
        <w:t>n</w:t>
      </w:r>
      <w:r w:rsidR="00740FE9">
        <w:rPr>
          <w:lang w:val="en-US"/>
        </w:rPr>
        <w:t>ce</w:t>
      </w:r>
      <w:r w:rsidR="00740FE9" w:rsidRPr="00740FE9">
        <w:rPr>
          <w:lang w:val="en-US"/>
        </w:rPr>
        <w:t xml:space="preserve"> will be for the use of Module 3, where Vendor must share the signed SCCs with DN.</w:t>
      </w:r>
    </w:p>
    <w:p w14:paraId="3B37EED1" w14:textId="282650A7" w:rsidR="00753CB2" w:rsidRPr="00740FE9" w:rsidRDefault="00740FE9" w:rsidP="00740FE9">
      <w:pPr>
        <w:pStyle w:val="CommentText"/>
        <w:shd w:val="clear" w:color="auto" w:fill="FFFFFF" w:themeFill="background1"/>
        <w:rPr>
          <w:lang w:val="en-US"/>
        </w:rPr>
      </w:pPr>
      <w:r w:rsidRPr="00740FE9">
        <w:rPr>
          <w:lang w:val="en-US"/>
        </w:rPr>
        <w:t>If there is justification for the use of module 2, please contact dataprivacy@dieboldnixdorf.com</w:t>
      </w:r>
    </w:p>
  </w:comment>
  <w:comment w:id="61" w:author="Author" w:initials="A">
    <w:p w14:paraId="219B6798" w14:textId="58EAB389" w:rsidR="00D36DB0" w:rsidRPr="00D36DB0" w:rsidRDefault="00D36DB0">
      <w:pPr>
        <w:pStyle w:val="CommentText"/>
        <w:rPr>
          <w:lang w:val="en-US"/>
        </w:rPr>
      </w:pPr>
      <w:r>
        <w:rPr>
          <w:rStyle w:val="CommentReference"/>
        </w:rPr>
        <w:annotationRef/>
      </w:r>
      <w:r>
        <w:rPr>
          <w:highlight w:val="yellow"/>
          <w:lang w:val="en-US"/>
        </w:rPr>
        <w:t>Drafting note</w:t>
      </w:r>
      <w:r>
        <w:rPr>
          <w:lang w:val="en-US"/>
        </w:rPr>
        <w:t>: This Annex should replace any existing TOMs.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6A85" w15:done="0"/>
  <w15:commentEx w15:paraId="7726397C" w15:done="0"/>
  <w15:commentEx w15:paraId="1078466E" w15:done="0"/>
  <w15:commentEx w15:paraId="3A02EDEF" w15:done="0"/>
  <w15:commentEx w15:paraId="570C8AAA" w15:done="0"/>
  <w15:commentEx w15:paraId="7AE1E026" w15:done="0"/>
  <w15:commentEx w15:paraId="78ACDFCF" w15:done="0"/>
  <w15:commentEx w15:paraId="6A3DBBD0" w15:done="0"/>
  <w15:commentEx w15:paraId="1C207162" w15:done="0"/>
  <w15:commentEx w15:paraId="1246F5CD" w15:done="0"/>
  <w15:commentEx w15:paraId="1182BBA3" w15:done="0"/>
  <w15:commentEx w15:paraId="5ECDE797" w15:done="0"/>
  <w15:commentEx w15:paraId="29501992" w15:done="0"/>
  <w15:commentEx w15:paraId="3B37EED1" w15:done="0"/>
  <w15:commentEx w15:paraId="219B67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6A85" w16cid:durableId="27B5F526"/>
  <w16cid:commentId w16cid:paraId="7726397C" w16cid:durableId="27B604FC"/>
  <w16cid:commentId w16cid:paraId="1078466E" w16cid:durableId="27B604FE"/>
  <w16cid:commentId w16cid:paraId="3A02EDEF" w16cid:durableId="27B50E13"/>
  <w16cid:commentId w16cid:paraId="570C8AAA" w16cid:durableId="26A79834"/>
  <w16cid:commentId w16cid:paraId="7AE1E026" w16cid:durableId="27B5F458"/>
  <w16cid:commentId w16cid:paraId="78ACDFCF" w16cid:durableId="26A792DC"/>
  <w16cid:commentId w16cid:paraId="6A3DBBD0" w16cid:durableId="26A79781"/>
  <w16cid:commentId w16cid:paraId="1C207162" w16cid:durableId="26A787D8"/>
  <w16cid:commentId w16cid:paraId="1246F5CD" w16cid:durableId="27B5F4C0"/>
  <w16cid:commentId w16cid:paraId="1182BBA3" w16cid:durableId="27B5F4CA"/>
  <w16cid:commentId w16cid:paraId="5ECDE797" w16cid:durableId="26A787DA"/>
  <w16cid:commentId w16cid:paraId="29501992" w16cid:durableId="27B5F4DA"/>
  <w16cid:commentId w16cid:paraId="3B37EED1" w16cid:durableId="27B5FB81"/>
  <w16cid:commentId w16cid:paraId="219B6798" w16cid:durableId="27B50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1933" w14:textId="77777777" w:rsidR="00420E76" w:rsidRDefault="00420E76" w:rsidP="002639C3">
      <w:pPr>
        <w:spacing w:after="0" w:line="240" w:lineRule="auto"/>
      </w:pPr>
      <w:r>
        <w:separator/>
      </w:r>
    </w:p>
  </w:endnote>
  <w:endnote w:type="continuationSeparator" w:id="0">
    <w:p w14:paraId="040450E5" w14:textId="77777777" w:rsidR="00420E76" w:rsidRDefault="00420E76" w:rsidP="002639C3">
      <w:pPr>
        <w:spacing w:after="0" w:line="240" w:lineRule="auto"/>
      </w:pPr>
      <w:r>
        <w:continuationSeparator/>
      </w:r>
    </w:p>
  </w:endnote>
  <w:endnote w:type="continuationNotice" w:id="1">
    <w:p w14:paraId="7A968930" w14:textId="77777777" w:rsidR="00420E76" w:rsidRDefault="00420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725F" w14:textId="1500A7FF" w:rsidR="00582610" w:rsidRPr="00582610" w:rsidRDefault="00582610" w:rsidP="00582610">
    <w:pPr>
      <w:pStyle w:val="Footer"/>
      <w:tabs>
        <w:tab w:val="left" w:pos="3045"/>
      </w:tabs>
      <w:rPr>
        <w:rFonts w:ascii="Arial" w:hAnsi="Arial" w:cs="Arial"/>
        <w:sz w:val="16"/>
        <w:szCs w:val="16"/>
        <w:lang w:val="en-US"/>
      </w:rPr>
    </w:pPr>
    <w:r>
      <w:rPr>
        <w:rFonts w:ascii="Times New Roman" w:hAnsi="Times New Roman" w:cs="Times New Roman"/>
        <w:noProof/>
        <w:sz w:val="24"/>
        <w:szCs w:val="24"/>
      </w:rPr>
      <w:drawing>
        <wp:anchor distT="0" distB="0" distL="114300" distR="114300" simplePos="0" relativeHeight="251658240" behindDoc="0" locked="0" layoutInCell="1" allowOverlap="1" wp14:anchorId="6949FFAB" wp14:editId="586D3A5F">
          <wp:simplePos x="0" y="0"/>
          <wp:positionH relativeFrom="column">
            <wp:posOffset>5965825</wp:posOffset>
          </wp:positionH>
          <wp:positionV relativeFrom="paragraph">
            <wp:posOffset>-6985</wp:posOffset>
          </wp:positionV>
          <wp:extent cx="417195" cy="240665"/>
          <wp:effectExtent l="0" t="0" r="190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bookmarkStart w:id="65" w:name="OLE_LINK198"/>
    <w:r w:rsidR="00DE35BE">
      <w:rPr>
        <w:rFonts w:ascii="Arial" w:hAnsi="Arial" w:cs="Arial"/>
        <w:sz w:val="16"/>
        <w:szCs w:val="16"/>
        <w:lang w:val="en-US"/>
      </w:rPr>
      <w:t>PRIVACY AMENDMENT</w:t>
    </w:r>
  </w:p>
  <w:p w14:paraId="6E9E0402" w14:textId="21B06E66" w:rsidR="00D07056" w:rsidRPr="00582610" w:rsidRDefault="00582610" w:rsidP="00582610">
    <w:pPr>
      <w:pStyle w:val="Footer"/>
      <w:spacing w:line="200" w:lineRule="exact"/>
      <w:rPr>
        <w:rFonts w:ascii="Arial" w:hAnsi="Arial" w:cs="Arial"/>
        <w:sz w:val="16"/>
        <w:szCs w:val="16"/>
        <w:lang w:val="en-US"/>
      </w:rPr>
    </w:pPr>
    <w:r w:rsidRPr="00582610">
      <w:rPr>
        <w:rFonts w:ascii="Arial" w:hAnsi="Arial" w:cs="Arial"/>
        <w:sz w:val="16"/>
        <w:szCs w:val="16"/>
        <w:lang w:val="en-US"/>
      </w:rPr>
      <w:t xml:space="preserve">© Diebold Nixdorf, Incorporated - All Rights Reserved | Confidential | </w:t>
    </w:r>
    <w:sdt>
      <w:sdtPr>
        <w:id w:val="-454023411"/>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r w:rsidRPr="00582610">
              <w:rPr>
                <w:rFonts w:ascii="Arial" w:hAnsi="Arial" w:cs="Arial"/>
                <w:sz w:val="16"/>
                <w:szCs w:val="16"/>
                <w:lang w:val="en-US"/>
              </w:rPr>
              <w:t xml:space="preserve">Page </w:t>
            </w:r>
            <w:r>
              <w:fldChar w:fldCharType="begin"/>
            </w:r>
            <w:r w:rsidRPr="00582610">
              <w:rPr>
                <w:rFonts w:ascii="Arial" w:hAnsi="Arial" w:cs="Arial"/>
                <w:sz w:val="16"/>
                <w:szCs w:val="16"/>
                <w:lang w:val="en-US"/>
              </w:rPr>
              <w:instrText xml:space="preserve"> PAGE </w:instrText>
            </w:r>
            <w:r>
              <w:fldChar w:fldCharType="separate"/>
            </w:r>
            <w:r w:rsidRPr="00582610">
              <w:rPr>
                <w:rFonts w:ascii="Arial" w:hAnsi="Arial" w:cs="Arial"/>
                <w:sz w:val="16"/>
                <w:szCs w:val="16"/>
                <w:lang w:val="en-US"/>
              </w:rPr>
              <w:t>8</w:t>
            </w:r>
            <w:r>
              <w:fldChar w:fldCharType="end"/>
            </w:r>
            <w:r w:rsidRPr="00582610">
              <w:rPr>
                <w:rFonts w:ascii="Arial" w:hAnsi="Arial" w:cs="Arial"/>
                <w:sz w:val="16"/>
                <w:szCs w:val="16"/>
                <w:lang w:val="en-US"/>
              </w:rPr>
              <w:t xml:space="preserve"> of </w:t>
            </w:r>
            <w:r>
              <w:fldChar w:fldCharType="begin"/>
            </w:r>
            <w:r w:rsidRPr="00582610">
              <w:rPr>
                <w:rFonts w:ascii="Arial" w:hAnsi="Arial" w:cs="Arial"/>
                <w:sz w:val="16"/>
                <w:szCs w:val="16"/>
                <w:lang w:val="en-US"/>
              </w:rPr>
              <w:instrText xml:space="preserve"> NUMPAGES  </w:instrText>
            </w:r>
            <w:r>
              <w:fldChar w:fldCharType="separate"/>
            </w:r>
            <w:r w:rsidRPr="00582610">
              <w:rPr>
                <w:rFonts w:ascii="Arial" w:hAnsi="Arial" w:cs="Arial"/>
                <w:sz w:val="16"/>
                <w:szCs w:val="16"/>
                <w:lang w:val="en-US"/>
              </w:rPr>
              <w:t>14</w:t>
            </w:r>
            <w:r>
              <w:fldChar w:fldCharType="end"/>
            </w:r>
          </w:sdtContent>
        </w:sdt>
        <w:bookmarkEnd w:id="65"/>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7BEB" w14:textId="77777777" w:rsidR="00420E76" w:rsidRDefault="00420E76" w:rsidP="002639C3">
      <w:pPr>
        <w:spacing w:after="0" w:line="240" w:lineRule="auto"/>
      </w:pPr>
      <w:r>
        <w:separator/>
      </w:r>
    </w:p>
  </w:footnote>
  <w:footnote w:type="continuationSeparator" w:id="0">
    <w:p w14:paraId="3DBE175F" w14:textId="77777777" w:rsidR="00420E76" w:rsidRDefault="00420E76" w:rsidP="002639C3">
      <w:pPr>
        <w:spacing w:after="0" w:line="240" w:lineRule="auto"/>
      </w:pPr>
      <w:r>
        <w:continuationSeparator/>
      </w:r>
    </w:p>
  </w:footnote>
  <w:footnote w:type="continuationNotice" w:id="1">
    <w:p w14:paraId="73CF3719" w14:textId="77777777" w:rsidR="00420E76" w:rsidRDefault="00420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717D" w14:textId="4D71C866" w:rsidR="00D07056" w:rsidRDefault="00D07056">
    <w:pPr>
      <w:pStyle w:val="Header"/>
    </w:pPr>
    <w:r>
      <w:rPr>
        <w:noProof/>
      </w:rPr>
      <w:drawing>
        <wp:inline distT="0" distB="0" distL="0" distR="0" wp14:anchorId="3AED32B8" wp14:editId="38BF88AC">
          <wp:extent cx="1017905" cy="76454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764540"/>
                  </a:xfrm>
                  <a:prstGeom prst="rect">
                    <a:avLst/>
                  </a:prstGeom>
                </pic:spPr>
              </pic:pic>
            </a:graphicData>
          </a:graphic>
        </wp:inline>
      </w:drawing>
    </w:r>
  </w:p>
  <w:p w14:paraId="2121E1C0" w14:textId="77777777" w:rsidR="00D07056" w:rsidRDefault="00D0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78D"/>
    <w:multiLevelType w:val="hybridMultilevel"/>
    <w:tmpl w:val="9D16FC76"/>
    <w:lvl w:ilvl="0" w:tplc="CD3C15F0">
      <w:start w:val="1"/>
      <w:numFmt w:val="lowerLetter"/>
      <w:lvlText w:val="%1."/>
      <w:lvlJc w:val="left"/>
      <w:pPr>
        <w:ind w:left="1080" w:firstLine="0"/>
      </w:pPr>
      <w:rPr>
        <w:rFonts w:ascii="Arial" w:eastAsia="Verdana"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AF6FB"/>
    <w:multiLevelType w:val="hybridMultilevel"/>
    <w:tmpl w:val="EC0E7CA0"/>
    <w:lvl w:ilvl="0" w:tplc="AB0EDAF6">
      <w:start w:val="1"/>
      <w:numFmt w:val="decimal"/>
      <w:lvlText w:val="%1."/>
      <w:lvlJc w:val="left"/>
      <w:pPr>
        <w:ind w:left="720" w:hanging="360"/>
      </w:pPr>
    </w:lvl>
    <w:lvl w:ilvl="1" w:tplc="B46C12EA">
      <w:start w:val="1"/>
      <w:numFmt w:val="lowerLetter"/>
      <w:lvlText w:val="%2."/>
      <w:lvlJc w:val="left"/>
      <w:pPr>
        <w:ind w:left="1440" w:hanging="360"/>
      </w:pPr>
    </w:lvl>
    <w:lvl w:ilvl="2" w:tplc="EDAEB292">
      <w:start w:val="1"/>
      <w:numFmt w:val="lowerRoman"/>
      <w:lvlText w:val="%3."/>
      <w:lvlJc w:val="right"/>
      <w:pPr>
        <w:ind w:left="2160" w:hanging="180"/>
      </w:pPr>
    </w:lvl>
    <w:lvl w:ilvl="3" w:tplc="0B5C4E96">
      <w:start w:val="1"/>
      <w:numFmt w:val="decimal"/>
      <w:lvlText w:val="%4."/>
      <w:lvlJc w:val="left"/>
      <w:pPr>
        <w:ind w:left="2880" w:hanging="360"/>
      </w:pPr>
    </w:lvl>
    <w:lvl w:ilvl="4" w:tplc="351AA4C6">
      <w:start w:val="1"/>
      <w:numFmt w:val="lowerLetter"/>
      <w:lvlText w:val="%5."/>
      <w:lvlJc w:val="left"/>
      <w:pPr>
        <w:ind w:left="3600" w:hanging="360"/>
      </w:pPr>
    </w:lvl>
    <w:lvl w:ilvl="5" w:tplc="F3AEE382">
      <w:start w:val="1"/>
      <w:numFmt w:val="lowerRoman"/>
      <w:lvlText w:val="%6."/>
      <w:lvlJc w:val="right"/>
      <w:pPr>
        <w:ind w:left="4320" w:hanging="180"/>
      </w:pPr>
    </w:lvl>
    <w:lvl w:ilvl="6" w:tplc="B3124EF8">
      <w:start w:val="1"/>
      <w:numFmt w:val="decimal"/>
      <w:lvlText w:val="%7."/>
      <w:lvlJc w:val="left"/>
      <w:pPr>
        <w:ind w:left="5040" w:hanging="360"/>
      </w:pPr>
    </w:lvl>
    <w:lvl w:ilvl="7" w:tplc="DDEA0CBA">
      <w:start w:val="1"/>
      <w:numFmt w:val="lowerLetter"/>
      <w:lvlText w:val="%8."/>
      <w:lvlJc w:val="left"/>
      <w:pPr>
        <w:ind w:left="5760" w:hanging="360"/>
      </w:pPr>
    </w:lvl>
    <w:lvl w:ilvl="8" w:tplc="BC6AA450">
      <w:start w:val="1"/>
      <w:numFmt w:val="lowerRoman"/>
      <w:lvlText w:val="%9."/>
      <w:lvlJc w:val="right"/>
      <w:pPr>
        <w:ind w:left="6480" w:hanging="180"/>
      </w:pPr>
    </w:lvl>
  </w:abstractNum>
  <w:abstractNum w:abstractNumId="2" w15:restartNumberingAfterBreak="0">
    <w:nsid w:val="13CF3081"/>
    <w:multiLevelType w:val="hybridMultilevel"/>
    <w:tmpl w:val="AE5C7B42"/>
    <w:lvl w:ilvl="0" w:tplc="F6EEBD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A1FE4"/>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2E451D"/>
    <w:multiLevelType w:val="hybridMultilevel"/>
    <w:tmpl w:val="44F0F9F0"/>
    <w:lvl w:ilvl="0" w:tplc="7470537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56BD5"/>
    <w:multiLevelType w:val="hybridMultilevel"/>
    <w:tmpl w:val="AB405186"/>
    <w:lvl w:ilvl="0" w:tplc="6D9215E8">
      <w:start w:val="8"/>
      <w:numFmt w:val="decimal"/>
      <w:lvlText w:val="%1."/>
      <w:lvlJc w:val="left"/>
      <w:pPr>
        <w:ind w:left="360" w:firstLine="0"/>
      </w:pPr>
      <w:rPr>
        <w:rFonts w:ascii="Arial" w:eastAsia="Verdana" w:hAnsi="Arial" w:cs="Arial" w:hint="default"/>
        <w:b w:val="0"/>
        <w:i w:val="0"/>
        <w:strike w:val="0"/>
        <w:dstrike w:val="0"/>
        <w:color w:val="000000"/>
        <w:sz w:val="18"/>
        <w:szCs w:val="18"/>
        <w:u w:val="none" w:color="000000"/>
        <w:effect w:val="none"/>
        <w:bdr w:val="none" w:sz="0" w:space="0" w:color="auto" w:frame="1"/>
        <w:vertAlign w:val="baseline"/>
      </w:rPr>
    </w:lvl>
    <w:lvl w:ilvl="1" w:tplc="0792CC9A">
      <w:start w:val="1"/>
      <w:numFmt w:val="lowerLetter"/>
      <w:lvlText w:val="%2."/>
      <w:lvlJc w:val="left"/>
      <w:pPr>
        <w:ind w:left="1080" w:firstLine="0"/>
      </w:pPr>
      <w:rPr>
        <w:rFonts w:ascii="Arial" w:eastAsia="Verdana" w:hAnsi="Arial" w:cs="Arial" w:hint="default"/>
        <w:b w:val="0"/>
        <w:i w:val="0"/>
        <w:strike w:val="0"/>
        <w:dstrike w:val="0"/>
        <w:color w:val="000000"/>
        <w:sz w:val="18"/>
        <w:szCs w:val="18"/>
        <w:u w:val="none" w:color="000000"/>
        <w:effect w:val="none"/>
        <w:bdr w:val="none" w:sz="0" w:space="0" w:color="auto" w:frame="1"/>
        <w:vertAlign w:val="baseline"/>
      </w:rPr>
    </w:lvl>
    <w:lvl w:ilvl="2" w:tplc="1CE02FD0">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B02C041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BD143C86">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4B3818EE">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C312138A">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F81ABAEE">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B99C47CC">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3C984D2F"/>
    <w:multiLevelType w:val="hybridMultilevel"/>
    <w:tmpl w:val="11D20FD0"/>
    <w:lvl w:ilvl="0" w:tplc="04090001">
      <w:numFmt w:val="decimal"/>
      <w:lvlText w:val=""/>
      <w:lvlJc w:val="left"/>
      <w:pPr>
        <w:ind w:left="729" w:hanging="360"/>
      </w:pPr>
      <w:rPr>
        <w:rFonts w:ascii="Symbol" w:hAnsi="Symbol" w:hint="default"/>
      </w:r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7" w15:restartNumberingAfterBreak="0">
    <w:nsid w:val="42381654"/>
    <w:multiLevelType w:val="hybridMultilevel"/>
    <w:tmpl w:val="3EB86D76"/>
    <w:lvl w:ilvl="0" w:tplc="D600789A">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F538B"/>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07B48FE"/>
    <w:multiLevelType w:val="multilevel"/>
    <w:tmpl w:val="CE1E0DF4"/>
    <w:lvl w:ilvl="0">
      <w:start w:val="1"/>
      <w:numFmt w:val="decimal"/>
      <w:lvlText w:val="%1."/>
      <w:lvlJc w:val="left"/>
      <w:pPr>
        <w:ind w:left="360" w:hanging="360"/>
      </w:pPr>
      <w:rPr>
        <w:b w:val="0"/>
      </w:rPr>
    </w:lvl>
    <w:lvl w:ilvl="1">
      <w:start w:val="1"/>
      <w:numFmt w:val="decimal"/>
      <w:lvlText w:val="%1.%2."/>
      <w:lvlJc w:val="left"/>
      <w:pPr>
        <w:ind w:left="792" w:hanging="432"/>
      </w:pPr>
      <w:rPr>
        <w:b w:val="0"/>
        <w:i w:val="0"/>
        <w:caps w:val="0"/>
        <w:strike w:val="0"/>
        <w:dstrike w:val="0"/>
        <w:vanish w:val="0"/>
        <w:webHidde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EF525BF"/>
    <w:multiLevelType w:val="hybridMultilevel"/>
    <w:tmpl w:val="93F0D918"/>
    <w:lvl w:ilvl="0" w:tplc="3C76FC54">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B8095A"/>
    <w:multiLevelType w:val="hybridMultilevel"/>
    <w:tmpl w:val="3A486970"/>
    <w:lvl w:ilvl="0" w:tplc="FD54135E">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57A21"/>
    <w:multiLevelType w:val="hybridMultilevel"/>
    <w:tmpl w:val="314C9836"/>
    <w:lvl w:ilvl="0" w:tplc="0290BDE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16351"/>
    <w:multiLevelType w:val="hybridMultilevel"/>
    <w:tmpl w:val="07CC5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134021"/>
    <w:multiLevelType w:val="hybridMultilevel"/>
    <w:tmpl w:val="A3709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AD85786">
      <w:numFmt w:val="bullet"/>
      <w:lvlText w:val="-"/>
      <w:lvlJc w:val="left"/>
      <w:pPr>
        <w:ind w:left="1004"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B5261A0"/>
    <w:multiLevelType w:val="hybridMultilevel"/>
    <w:tmpl w:val="FFFFFFFF"/>
    <w:lvl w:ilvl="0" w:tplc="79844C10">
      <w:start w:val="1"/>
      <w:numFmt w:val="lowerLetter"/>
      <w:lvlText w:val="%1."/>
      <w:lvlJc w:val="left"/>
      <w:pPr>
        <w:ind w:left="720" w:hanging="360"/>
      </w:pPr>
    </w:lvl>
    <w:lvl w:ilvl="1" w:tplc="5BCAE3F0">
      <w:start w:val="1"/>
      <w:numFmt w:val="lowerLetter"/>
      <w:lvlText w:val="%2."/>
      <w:lvlJc w:val="left"/>
      <w:pPr>
        <w:ind w:left="1440" w:hanging="360"/>
      </w:pPr>
    </w:lvl>
    <w:lvl w:ilvl="2" w:tplc="1D801CC4">
      <w:start w:val="1"/>
      <w:numFmt w:val="lowerRoman"/>
      <w:lvlText w:val="%3."/>
      <w:lvlJc w:val="right"/>
      <w:pPr>
        <w:ind w:left="2160" w:hanging="180"/>
      </w:pPr>
    </w:lvl>
    <w:lvl w:ilvl="3" w:tplc="D3504392">
      <w:start w:val="1"/>
      <w:numFmt w:val="decimal"/>
      <w:lvlText w:val="%4."/>
      <w:lvlJc w:val="left"/>
      <w:pPr>
        <w:ind w:left="2880" w:hanging="360"/>
      </w:pPr>
    </w:lvl>
    <w:lvl w:ilvl="4" w:tplc="9076A51E">
      <w:start w:val="1"/>
      <w:numFmt w:val="lowerLetter"/>
      <w:lvlText w:val="%5."/>
      <w:lvlJc w:val="left"/>
      <w:pPr>
        <w:ind w:left="3600" w:hanging="360"/>
      </w:pPr>
    </w:lvl>
    <w:lvl w:ilvl="5" w:tplc="FF90DB84">
      <w:start w:val="1"/>
      <w:numFmt w:val="lowerRoman"/>
      <w:lvlText w:val="%6."/>
      <w:lvlJc w:val="right"/>
      <w:pPr>
        <w:ind w:left="4320" w:hanging="180"/>
      </w:pPr>
    </w:lvl>
    <w:lvl w:ilvl="6" w:tplc="FC5637B2">
      <w:start w:val="1"/>
      <w:numFmt w:val="decimal"/>
      <w:lvlText w:val="%7."/>
      <w:lvlJc w:val="left"/>
      <w:pPr>
        <w:ind w:left="5040" w:hanging="360"/>
      </w:pPr>
    </w:lvl>
    <w:lvl w:ilvl="7" w:tplc="29FC315E">
      <w:start w:val="1"/>
      <w:numFmt w:val="lowerLetter"/>
      <w:lvlText w:val="%8."/>
      <w:lvlJc w:val="left"/>
      <w:pPr>
        <w:ind w:left="5760" w:hanging="360"/>
      </w:pPr>
    </w:lvl>
    <w:lvl w:ilvl="8" w:tplc="4E50D27A">
      <w:start w:val="1"/>
      <w:numFmt w:val="lowerRoman"/>
      <w:lvlText w:val="%9."/>
      <w:lvlJc w:val="right"/>
      <w:pPr>
        <w:ind w:left="6480" w:hanging="180"/>
      </w:pPr>
    </w:lvl>
  </w:abstractNum>
  <w:abstractNum w:abstractNumId="17" w15:restartNumberingAfterBreak="0">
    <w:nsid w:val="6B880425"/>
    <w:multiLevelType w:val="hybridMultilevel"/>
    <w:tmpl w:val="3B42CB5A"/>
    <w:lvl w:ilvl="0" w:tplc="FFFFFFFF">
      <w:start w:val="1"/>
      <w:numFmt w:val="decimal"/>
      <w:pStyle w:val="NormalNumbered"/>
      <w:lvlText w:val="%1."/>
      <w:lvlJc w:val="left"/>
      <w:pPr>
        <w:ind w:left="360" w:firstLine="0"/>
      </w:pPr>
      <w:rPr>
        <w:rFonts w:ascii="Times New Roman" w:hAnsi="Times New Roman" w:hint="default"/>
        <w:b w:val="0"/>
        <w:i w:val="0"/>
        <w:strike w:val="0"/>
        <w:dstrike w:val="0"/>
        <w:color w:val="000000"/>
        <w:sz w:val="22"/>
        <w:szCs w:val="22"/>
        <w:u w:val="none" w:color="000000"/>
        <w:effect w:val="none"/>
        <w:bdr w:val="none" w:sz="0" w:space="0" w:color="auto" w:frame="1"/>
        <w:vertAlign w:val="baseline"/>
      </w:rPr>
    </w:lvl>
    <w:lvl w:ilvl="1" w:tplc="D23C0052">
      <w:start w:val="1"/>
      <w:numFmt w:val="lowerLetter"/>
      <w:lvlText w:val="%2"/>
      <w:lvlJc w:val="left"/>
      <w:pPr>
        <w:ind w:left="1080" w:firstLine="0"/>
      </w:pPr>
      <w:rPr>
        <w:rFonts w:ascii="Times New Roman" w:eastAsia="Verdana"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27F8BDBA">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012E81B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75604B54">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668C6B72">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76E3532">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20B62766">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EB76C032">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6C0E16DB"/>
    <w:multiLevelType w:val="multilevel"/>
    <w:tmpl w:val="4250633C"/>
    <w:lvl w:ilvl="0">
      <w:start w:val="1"/>
      <w:numFmt w:val="decimal"/>
      <w:lvlText w:val="%1"/>
      <w:lvlJc w:val="left"/>
      <w:pPr>
        <w:tabs>
          <w:tab w:val="num" w:pos="567"/>
        </w:tabs>
        <w:ind w:left="567" w:hanging="567"/>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567"/>
        </w:tabs>
        <w:ind w:left="0" w:firstLine="0"/>
      </w:pPr>
    </w:lvl>
    <w:lvl w:ilvl="2">
      <w:start w:val="1"/>
      <w:numFmt w:val="decimal"/>
      <w:lvlText w:val="%1.%2.%3"/>
      <w:lvlJc w:val="left"/>
      <w:pPr>
        <w:tabs>
          <w:tab w:val="num" w:pos="567"/>
        </w:tabs>
        <w:ind w:left="567" w:hanging="567"/>
      </w:pPr>
      <w:rPr>
        <w:rFonts w:ascii="Arial" w:hAnsi="Arial" w:cs="Arial" w:hint="default"/>
        <w:b w:val="0"/>
        <w:bCs/>
        <w:i w:val="0"/>
        <w:iCs w:val="0"/>
        <w:caps w:val="0"/>
        <w:smallCaps w:val="0"/>
        <w:strike w:val="0"/>
        <w:dstrike w:val="0"/>
        <w:vanish w:val="0"/>
        <w:webHidden w:val="0"/>
        <w:color w:val="000000"/>
        <w:spacing w:val="0"/>
        <w:kern w:val="0"/>
        <w:position w:val="0"/>
        <w:u w:val="none"/>
        <w:effect w:val="none"/>
        <w:vertAlign w:val="baseline"/>
        <w:em w:val="none"/>
        <w:lang w:val="en-US"/>
        <w:specVanish w:val="0"/>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C7F055F"/>
    <w:multiLevelType w:val="hybridMultilevel"/>
    <w:tmpl w:val="714A8E62"/>
    <w:lvl w:ilvl="0" w:tplc="745085B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0077C2C"/>
    <w:multiLevelType w:val="hybridMultilevel"/>
    <w:tmpl w:val="0F1E4A0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1" w15:restartNumberingAfterBreak="0">
    <w:nsid w:val="7825756A"/>
    <w:multiLevelType w:val="hybridMultilevel"/>
    <w:tmpl w:val="FC54D3F6"/>
    <w:lvl w:ilvl="0" w:tplc="56D48E50">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5408">
    <w:abstractNumId w:val="1"/>
  </w:num>
  <w:num w:numId="2" w16cid:durableId="754939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815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9124849">
    <w:abstractNumId w:val="13"/>
  </w:num>
  <w:num w:numId="5" w16cid:durableId="1007976137">
    <w:abstractNumId w:val="13"/>
  </w:num>
  <w:num w:numId="6" w16cid:durableId="1043362484">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58226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3789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217001">
    <w:abstractNumId w:val="17"/>
  </w:num>
  <w:num w:numId="10" w16cid:durableId="1649826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4433656">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2127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1238471">
    <w:abstractNumId w:val="0"/>
  </w:num>
  <w:num w:numId="14" w16cid:durableId="43019303">
    <w:abstractNumId w:val="15"/>
  </w:num>
  <w:num w:numId="15" w16cid:durableId="646667454">
    <w:abstractNumId w:val="4"/>
  </w:num>
  <w:num w:numId="16" w16cid:durableId="1339314377">
    <w:abstractNumId w:val="2"/>
  </w:num>
  <w:num w:numId="17" w16cid:durableId="123043454">
    <w:abstractNumId w:val="7"/>
  </w:num>
  <w:num w:numId="18" w16cid:durableId="466359143">
    <w:abstractNumId w:val="12"/>
  </w:num>
  <w:num w:numId="19" w16cid:durableId="7291455">
    <w:abstractNumId w:val="21"/>
  </w:num>
  <w:num w:numId="20" w16cid:durableId="672417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359165">
    <w:abstractNumId w:val="6"/>
  </w:num>
  <w:num w:numId="22" w16cid:durableId="207809186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941057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4026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C3"/>
    <w:rsid w:val="00001AAA"/>
    <w:rsid w:val="00002ECC"/>
    <w:rsid w:val="000062F1"/>
    <w:rsid w:val="0001198B"/>
    <w:rsid w:val="00015142"/>
    <w:rsid w:val="0001556D"/>
    <w:rsid w:val="00017185"/>
    <w:rsid w:val="00020BA2"/>
    <w:rsid w:val="000222EA"/>
    <w:rsid w:val="000229C8"/>
    <w:rsid w:val="0002783A"/>
    <w:rsid w:val="000304CA"/>
    <w:rsid w:val="000324AC"/>
    <w:rsid w:val="0003264D"/>
    <w:rsid w:val="000445B0"/>
    <w:rsid w:val="000449B3"/>
    <w:rsid w:val="00050DCD"/>
    <w:rsid w:val="00054F3A"/>
    <w:rsid w:val="00056350"/>
    <w:rsid w:val="00056CAB"/>
    <w:rsid w:val="00060007"/>
    <w:rsid w:val="000650D6"/>
    <w:rsid w:val="000703A0"/>
    <w:rsid w:val="000724E7"/>
    <w:rsid w:val="000755DC"/>
    <w:rsid w:val="000768E4"/>
    <w:rsid w:val="000770BE"/>
    <w:rsid w:val="000850D7"/>
    <w:rsid w:val="0008537D"/>
    <w:rsid w:val="0009161C"/>
    <w:rsid w:val="00094A9E"/>
    <w:rsid w:val="000952DE"/>
    <w:rsid w:val="000969C0"/>
    <w:rsid w:val="000A0911"/>
    <w:rsid w:val="000B13E2"/>
    <w:rsid w:val="000B5358"/>
    <w:rsid w:val="000B5A56"/>
    <w:rsid w:val="000B6403"/>
    <w:rsid w:val="000B682B"/>
    <w:rsid w:val="000C0E60"/>
    <w:rsid w:val="000C1477"/>
    <w:rsid w:val="000C44D2"/>
    <w:rsid w:val="000D0707"/>
    <w:rsid w:val="000D1CED"/>
    <w:rsid w:val="000D6F76"/>
    <w:rsid w:val="000E60F4"/>
    <w:rsid w:val="000E74FD"/>
    <w:rsid w:val="000F00EA"/>
    <w:rsid w:val="000F172F"/>
    <w:rsid w:val="000F2B12"/>
    <w:rsid w:val="000F3679"/>
    <w:rsid w:val="000F4D4F"/>
    <w:rsid w:val="000F5267"/>
    <w:rsid w:val="000F52EF"/>
    <w:rsid w:val="0010163C"/>
    <w:rsid w:val="001023C0"/>
    <w:rsid w:val="00105DF3"/>
    <w:rsid w:val="00110F98"/>
    <w:rsid w:val="00116FBB"/>
    <w:rsid w:val="00125805"/>
    <w:rsid w:val="00127E17"/>
    <w:rsid w:val="0013152D"/>
    <w:rsid w:val="00132074"/>
    <w:rsid w:val="001364CB"/>
    <w:rsid w:val="0014116D"/>
    <w:rsid w:val="00144084"/>
    <w:rsid w:val="001452C9"/>
    <w:rsid w:val="00145EC6"/>
    <w:rsid w:val="00146A60"/>
    <w:rsid w:val="001535B6"/>
    <w:rsid w:val="00153801"/>
    <w:rsid w:val="00153AD8"/>
    <w:rsid w:val="001552FD"/>
    <w:rsid w:val="00155C45"/>
    <w:rsid w:val="0015659B"/>
    <w:rsid w:val="001566E0"/>
    <w:rsid w:val="001634E9"/>
    <w:rsid w:val="001635DA"/>
    <w:rsid w:val="00182141"/>
    <w:rsid w:val="0018217A"/>
    <w:rsid w:val="00182393"/>
    <w:rsid w:val="00183FEC"/>
    <w:rsid w:val="0018663C"/>
    <w:rsid w:val="00191F86"/>
    <w:rsid w:val="001944F8"/>
    <w:rsid w:val="00195888"/>
    <w:rsid w:val="001960C3"/>
    <w:rsid w:val="00196AB3"/>
    <w:rsid w:val="001A2C36"/>
    <w:rsid w:val="001B2971"/>
    <w:rsid w:val="001B2A0C"/>
    <w:rsid w:val="001B40BF"/>
    <w:rsid w:val="001B4B77"/>
    <w:rsid w:val="001C11C4"/>
    <w:rsid w:val="001C44D6"/>
    <w:rsid w:val="001C4878"/>
    <w:rsid w:val="001C7B59"/>
    <w:rsid w:val="001E2561"/>
    <w:rsid w:val="001F3EC8"/>
    <w:rsid w:val="00210AF0"/>
    <w:rsid w:val="002111D5"/>
    <w:rsid w:val="00211DB4"/>
    <w:rsid w:val="00212069"/>
    <w:rsid w:val="002141EE"/>
    <w:rsid w:val="00217083"/>
    <w:rsid w:val="00222A1A"/>
    <w:rsid w:val="00224EFB"/>
    <w:rsid w:val="00225745"/>
    <w:rsid w:val="00227C9F"/>
    <w:rsid w:val="002319FF"/>
    <w:rsid w:val="0023204A"/>
    <w:rsid w:val="00235872"/>
    <w:rsid w:val="002405E8"/>
    <w:rsid w:val="00244132"/>
    <w:rsid w:val="00244BC5"/>
    <w:rsid w:val="002540A9"/>
    <w:rsid w:val="002579CD"/>
    <w:rsid w:val="00257B19"/>
    <w:rsid w:val="00261351"/>
    <w:rsid w:val="00262348"/>
    <w:rsid w:val="002639C3"/>
    <w:rsid w:val="002650E1"/>
    <w:rsid w:val="00272211"/>
    <w:rsid w:val="002755F3"/>
    <w:rsid w:val="002761E3"/>
    <w:rsid w:val="00285B30"/>
    <w:rsid w:val="00286772"/>
    <w:rsid w:val="00294564"/>
    <w:rsid w:val="0029594A"/>
    <w:rsid w:val="00295B9C"/>
    <w:rsid w:val="00296D4C"/>
    <w:rsid w:val="002A1F7A"/>
    <w:rsid w:val="002A3EF8"/>
    <w:rsid w:val="002A69AE"/>
    <w:rsid w:val="002B4436"/>
    <w:rsid w:val="002B57E8"/>
    <w:rsid w:val="002B5D03"/>
    <w:rsid w:val="002B7911"/>
    <w:rsid w:val="002C0DE0"/>
    <w:rsid w:val="002C15F3"/>
    <w:rsid w:val="002C5773"/>
    <w:rsid w:val="002C5A8E"/>
    <w:rsid w:val="002D5AB3"/>
    <w:rsid w:val="002E086F"/>
    <w:rsid w:val="002E44F8"/>
    <w:rsid w:val="002E5B0D"/>
    <w:rsid w:val="002E5D8D"/>
    <w:rsid w:val="002F4310"/>
    <w:rsid w:val="002F6ABA"/>
    <w:rsid w:val="00302FF8"/>
    <w:rsid w:val="0030641D"/>
    <w:rsid w:val="003102A7"/>
    <w:rsid w:val="003102AF"/>
    <w:rsid w:val="00310DF4"/>
    <w:rsid w:val="0031167D"/>
    <w:rsid w:val="00311CB8"/>
    <w:rsid w:val="00313799"/>
    <w:rsid w:val="003146B4"/>
    <w:rsid w:val="00315C55"/>
    <w:rsid w:val="003161B1"/>
    <w:rsid w:val="00316A88"/>
    <w:rsid w:val="0032064E"/>
    <w:rsid w:val="003212BE"/>
    <w:rsid w:val="00326509"/>
    <w:rsid w:val="0033192A"/>
    <w:rsid w:val="00333504"/>
    <w:rsid w:val="003340E9"/>
    <w:rsid w:val="00335E30"/>
    <w:rsid w:val="003426A4"/>
    <w:rsid w:val="00342946"/>
    <w:rsid w:val="00342E68"/>
    <w:rsid w:val="00347FB1"/>
    <w:rsid w:val="00350D03"/>
    <w:rsid w:val="003514FA"/>
    <w:rsid w:val="0035195C"/>
    <w:rsid w:val="003523F7"/>
    <w:rsid w:val="0035260A"/>
    <w:rsid w:val="00355898"/>
    <w:rsid w:val="003567C3"/>
    <w:rsid w:val="00360952"/>
    <w:rsid w:val="0036156D"/>
    <w:rsid w:val="00364032"/>
    <w:rsid w:val="00365F66"/>
    <w:rsid w:val="0037054E"/>
    <w:rsid w:val="003705E5"/>
    <w:rsid w:val="00370E0D"/>
    <w:rsid w:val="003721B8"/>
    <w:rsid w:val="0037458E"/>
    <w:rsid w:val="00375D85"/>
    <w:rsid w:val="0038169E"/>
    <w:rsid w:val="00381710"/>
    <w:rsid w:val="00381CF6"/>
    <w:rsid w:val="0038441C"/>
    <w:rsid w:val="00384596"/>
    <w:rsid w:val="00391927"/>
    <w:rsid w:val="00393FA0"/>
    <w:rsid w:val="00394098"/>
    <w:rsid w:val="003A1828"/>
    <w:rsid w:val="003A4D43"/>
    <w:rsid w:val="003A4FD8"/>
    <w:rsid w:val="003A69E6"/>
    <w:rsid w:val="003A74D3"/>
    <w:rsid w:val="003B6E60"/>
    <w:rsid w:val="003C18DB"/>
    <w:rsid w:val="003C6EED"/>
    <w:rsid w:val="003D263F"/>
    <w:rsid w:val="003D5E75"/>
    <w:rsid w:val="003D61B0"/>
    <w:rsid w:val="003D65B4"/>
    <w:rsid w:val="003E19F7"/>
    <w:rsid w:val="003E2166"/>
    <w:rsid w:val="003E3CC0"/>
    <w:rsid w:val="003F2091"/>
    <w:rsid w:val="003F2347"/>
    <w:rsid w:val="003F3E1E"/>
    <w:rsid w:val="003F4315"/>
    <w:rsid w:val="003F6BAD"/>
    <w:rsid w:val="0040024E"/>
    <w:rsid w:val="0040037A"/>
    <w:rsid w:val="00402146"/>
    <w:rsid w:val="0040550D"/>
    <w:rsid w:val="00411E61"/>
    <w:rsid w:val="004134FE"/>
    <w:rsid w:val="00415E93"/>
    <w:rsid w:val="00419330"/>
    <w:rsid w:val="00420E76"/>
    <w:rsid w:val="00422D2F"/>
    <w:rsid w:val="00427B2B"/>
    <w:rsid w:val="004325D5"/>
    <w:rsid w:val="0043335A"/>
    <w:rsid w:val="00434549"/>
    <w:rsid w:val="00436773"/>
    <w:rsid w:val="00440058"/>
    <w:rsid w:val="00441F10"/>
    <w:rsid w:val="004427A8"/>
    <w:rsid w:val="00443CFF"/>
    <w:rsid w:val="00450AF1"/>
    <w:rsid w:val="004518C0"/>
    <w:rsid w:val="00454F00"/>
    <w:rsid w:val="0045511D"/>
    <w:rsid w:val="00456A3A"/>
    <w:rsid w:val="0045762C"/>
    <w:rsid w:val="00463D23"/>
    <w:rsid w:val="0046451B"/>
    <w:rsid w:val="004672C1"/>
    <w:rsid w:val="00467755"/>
    <w:rsid w:val="00471DA3"/>
    <w:rsid w:val="0047295E"/>
    <w:rsid w:val="00473D41"/>
    <w:rsid w:val="00474AB7"/>
    <w:rsid w:val="00474F62"/>
    <w:rsid w:val="004761B7"/>
    <w:rsid w:val="004776BC"/>
    <w:rsid w:val="00477FF0"/>
    <w:rsid w:val="004807D3"/>
    <w:rsid w:val="004820A7"/>
    <w:rsid w:val="0048281A"/>
    <w:rsid w:val="00486702"/>
    <w:rsid w:val="00487E18"/>
    <w:rsid w:val="00490C20"/>
    <w:rsid w:val="00491299"/>
    <w:rsid w:val="004955B9"/>
    <w:rsid w:val="004A00D2"/>
    <w:rsid w:val="004A2DF4"/>
    <w:rsid w:val="004B0BA6"/>
    <w:rsid w:val="004B1368"/>
    <w:rsid w:val="004B27DF"/>
    <w:rsid w:val="004B2F38"/>
    <w:rsid w:val="004B306D"/>
    <w:rsid w:val="004B4991"/>
    <w:rsid w:val="004B70B6"/>
    <w:rsid w:val="004C0A0B"/>
    <w:rsid w:val="004C357D"/>
    <w:rsid w:val="004C701F"/>
    <w:rsid w:val="004D0885"/>
    <w:rsid w:val="004D1312"/>
    <w:rsid w:val="004D2CB2"/>
    <w:rsid w:val="004D388A"/>
    <w:rsid w:val="004D49D0"/>
    <w:rsid w:val="004D52F9"/>
    <w:rsid w:val="004E464D"/>
    <w:rsid w:val="004F0397"/>
    <w:rsid w:val="004F1C3D"/>
    <w:rsid w:val="004F3AA4"/>
    <w:rsid w:val="004F3AD4"/>
    <w:rsid w:val="004F4D72"/>
    <w:rsid w:val="00502A59"/>
    <w:rsid w:val="00503582"/>
    <w:rsid w:val="005055F9"/>
    <w:rsid w:val="0050680B"/>
    <w:rsid w:val="00507A36"/>
    <w:rsid w:val="005109BC"/>
    <w:rsid w:val="00513070"/>
    <w:rsid w:val="005131E4"/>
    <w:rsid w:val="005145CF"/>
    <w:rsid w:val="00517643"/>
    <w:rsid w:val="00521CF3"/>
    <w:rsid w:val="0052261F"/>
    <w:rsid w:val="0052634C"/>
    <w:rsid w:val="005301BD"/>
    <w:rsid w:val="00533BE0"/>
    <w:rsid w:val="005418D4"/>
    <w:rsid w:val="005466C7"/>
    <w:rsid w:val="0054708D"/>
    <w:rsid w:val="00547A26"/>
    <w:rsid w:val="0055116A"/>
    <w:rsid w:val="00552DBE"/>
    <w:rsid w:val="0055641F"/>
    <w:rsid w:val="00561AC0"/>
    <w:rsid w:val="0056231F"/>
    <w:rsid w:val="00562C17"/>
    <w:rsid w:val="00563AE2"/>
    <w:rsid w:val="00564DB2"/>
    <w:rsid w:val="00566E8B"/>
    <w:rsid w:val="00567E9E"/>
    <w:rsid w:val="00570AB6"/>
    <w:rsid w:val="0057486B"/>
    <w:rsid w:val="0057518B"/>
    <w:rsid w:val="0058118F"/>
    <w:rsid w:val="00581228"/>
    <w:rsid w:val="00582610"/>
    <w:rsid w:val="005850B2"/>
    <w:rsid w:val="00587E9F"/>
    <w:rsid w:val="00591FB7"/>
    <w:rsid w:val="0059224F"/>
    <w:rsid w:val="00593C30"/>
    <w:rsid w:val="0059561B"/>
    <w:rsid w:val="005970F1"/>
    <w:rsid w:val="005A1AD2"/>
    <w:rsid w:val="005A219F"/>
    <w:rsid w:val="005A284E"/>
    <w:rsid w:val="005A3548"/>
    <w:rsid w:val="005A423E"/>
    <w:rsid w:val="005A7A60"/>
    <w:rsid w:val="005B1BC6"/>
    <w:rsid w:val="005B1F91"/>
    <w:rsid w:val="005B3BF9"/>
    <w:rsid w:val="005B5442"/>
    <w:rsid w:val="005B6142"/>
    <w:rsid w:val="005B792D"/>
    <w:rsid w:val="005C10C1"/>
    <w:rsid w:val="005C4AA7"/>
    <w:rsid w:val="005C5220"/>
    <w:rsid w:val="005C77DE"/>
    <w:rsid w:val="005C7F9D"/>
    <w:rsid w:val="005D2C49"/>
    <w:rsid w:val="005D68F0"/>
    <w:rsid w:val="005D7180"/>
    <w:rsid w:val="005D7260"/>
    <w:rsid w:val="005D749E"/>
    <w:rsid w:val="005D75AC"/>
    <w:rsid w:val="005D7D55"/>
    <w:rsid w:val="005E00E1"/>
    <w:rsid w:val="005E2795"/>
    <w:rsid w:val="005E3192"/>
    <w:rsid w:val="005E579F"/>
    <w:rsid w:val="005E6BDD"/>
    <w:rsid w:val="006024DF"/>
    <w:rsid w:val="00603B8E"/>
    <w:rsid w:val="00603DC9"/>
    <w:rsid w:val="006069E0"/>
    <w:rsid w:val="00611A74"/>
    <w:rsid w:val="00615E28"/>
    <w:rsid w:val="00616355"/>
    <w:rsid w:val="00626231"/>
    <w:rsid w:val="00627A1C"/>
    <w:rsid w:val="00630D0E"/>
    <w:rsid w:val="00630E93"/>
    <w:rsid w:val="00636CEF"/>
    <w:rsid w:val="00637E77"/>
    <w:rsid w:val="006412DF"/>
    <w:rsid w:val="00647C6C"/>
    <w:rsid w:val="00651784"/>
    <w:rsid w:val="00654879"/>
    <w:rsid w:val="00655FE7"/>
    <w:rsid w:val="00656D97"/>
    <w:rsid w:val="00657A03"/>
    <w:rsid w:val="00663D01"/>
    <w:rsid w:val="00664D71"/>
    <w:rsid w:val="00665039"/>
    <w:rsid w:val="00670692"/>
    <w:rsid w:val="00672C76"/>
    <w:rsid w:val="00674168"/>
    <w:rsid w:val="006762BF"/>
    <w:rsid w:val="006820BF"/>
    <w:rsid w:val="0068377A"/>
    <w:rsid w:val="0068474C"/>
    <w:rsid w:val="00686648"/>
    <w:rsid w:val="006950FD"/>
    <w:rsid w:val="00695FA0"/>
    <w:rsid w:val="00696C3B"/>
    <w:rsid w:val="006A43D8"/>
    <w:rsid w:val="006A4F40"/>
    <w:rsid w:val="006A7C0E"/>
    <w:rsid w:val="006A7D18"/>
    <w:rsid w:val="006B70FF"/>
    <w:rsid w:val="006C0E84"/>
    <w:rsid w:val="006C61D0"/>
    <w:rsid w:val="006C74CC"/>
    <w:rsid w:val="006D0B82"/>
    <w:rsid w:val="006D4BBB"/>
    <w:rsid w:val="006E1E1A"/>
    <w:rsid w:val="006E2BE5"/>
    <w:rsid w:val="006E2DD4"/>
    <w:rsid w:val="006E4132"/>
    <w:rsid w:val="006E6D9F"/>
    <w:rsid w:val="006F0B0C"/>
    <w:rsid w:val="006F1E7B"/>
    <w:rsid w:val="006F4FE4"/>
    <w:rsid w:val="0070276B"/>
    <w:rsid w:val="0071514A"/>
    <w:rsid w:val="00716810"/>
    <w:rsid w:val="00717561"/>
    <w:rsid w:val="0071783A"/>
    <w:rsid w:val="00720330"/>
    <w:rsid w:val="00721820"/>
    <w:rsid w:val="0072673D"/>
    <w:rsid w:val="00730CEA"/>
    <w:rsid w:val="007312FE"/>
    <w:rsid w:val="00733683"/>
    <w:rsid w:val="0073577D"/>
    <w:rsid w:val="0073628E"/>
    <w:rsid w:val="00736821"/>
    <w:rsid w:val="00740FE9"/>
    <w:rsid w:val="00746775"/>
    <w:rsid w:val="0074772E"/>
    <w:rsid w:val="00751B6C"/>
    <w:rsid w:val="00753CB2"/>
    <w:rsid w:val="007541D0"/>
    <w:rsid w:val="00754D1C"/>
    <w:rsid w:val="00754D70"/>
    <w:rsid w:val="00761937"/>
    <w:rsid w:val="00762DB2"/>
    <w:rsid w:val="00767FE6"/>
    <w:rsid w:val="0077151F"/>
    <w:rsid w:val="007717EA"/>
    <w:rsid w:val="00775D40"/>
    <w:rsid w:val="007764A2"/>
    <w:rsid w:val="00777022"/>
    <w:rsid w:val="00782C03"/>
    <w:rsid w:val="00785290"/>
    <w:rsid w:val="00787594"/>
    <w:rsid w:val="00790BD0"/>
    <w:rsid w:val="00793D5A"/>
    <w:rsid w:val="0079518F"/>
    <w:rsid w:val="0079582C"/>
    <w:rsid w:val="00797A5D"/>
    <w:rsid w:val="00797FDA"/>
    <w:rsid w:val="007A0C4C"/>
    <w:rsid w:val="007A22A2"/>
    <w:rsid w:val="007A601A"/>
    <w:rsid w:val="007B2E76"/>
    <w:rsid w:val="007C13F4"/>
    <w:rsid w:val="007C191A"/>
    <w:rsid w:val="007C2C09"/>
    <w:rsid w:val="007C34D4"/>
    <w:rsid w:val="007C355D"/>
    <w:rsid w:val="007C3EC0"/>
    <w:rsid w:val="007C5B59"/>
    <w:rsid w:val="007C654F"/>
    <w:rsid w:val="007C75A1"/>
    <w:rsid w:val="007D0EBE"/>
    <w:rsid w:val="007D4813"/>
    <w:rsid w:val="007E1071"/>
    <w:rsid w:val="007E3F53"/>
    <w:rsid w:val="007F21B5"/>
    <w:rsid w:val="007F21E8"/>
    <w:rsid w:val="007F6E93"/>
    <w:rsid w:val="00805560"/>
    <w:rsid w:val="00805751"/>
    <w:rsid w:val="0081100B"/>
    <w:rsid w:val="00811E8D"/>
    <w:rsid w:val="008223FF"/>
    <w:rsid w:val="00831D2A"/>
    <w:rsid w:val="008320F3"/>
    <w:rsid w:val="00832ED5"/>
    <w:rsid w:val="008336F2"/>
    <w:rsid w:val="0083462F"/>
    <w:rsid w:val="00835048"/>
    <w:rsid w:val="0083671F"/>
    <w:rsid w:val="008441B8"/>
    <w:rsid w:val="008457B7"/>
    <w:rsid w:val="00850250"/>
    <w:rsid w:val="00852466"/>
    <w:rsid w:val="00858468"/>
    <w:rsid w:val="008628AB"/>
    <w:rsid w:val="00866A00"/>
    <w:rsid w:val="00875428"/>
    <w:rsid w:val="008761AA"/>
    <w:rsid w:val="00877CCC"/>
    <w:rsid w:val="00881AC8"/>
    <w:rsid w:val="008966FD"/>
    <w:rsid w:val="008A0C6F"/>
    <w:rsid w:val="008A1E30"/>
    <w:rsid w:val="008A20F9"/>
    <w:rsid w:val="008AAF2E"/>
    <w:rsid w:val="008B0AEF"/>
    <w:rsid w:val="008B40CD"/>
    <w:rsid w:val="008B4B52"/>
    <w:rsid w:val="008B507A"/>
    <w:rsid w:val="008B594B"/>
    <w:rsid w:val="008B68A7"/>
    <w:rsid w:val="008B6A8D"/>
    <w:rsid w:val="008C122C"/>
    <w:rsid w:val="008C2670"/>
    <w:rsid w:val="008C40F0"/>
    <w:rsid w:val="008C4568"/>
    <w:rsid w:val="008C7C1F"/>
    <w:rsid w:val="008D3786"/>
    <w:rsid w:val="008E3281"/>
    <w:rsid w:val="008E4177"/>
    <w:rsid w:val="008E5033"/>
    <w:rsid w:val="00903730"/>
    <w:rsid w:val="00903DED"/>
    <w:rsid w:val="00905991"/>
    <w:rsid w:val="00905CE4"/>
    <w:rsid w:val="009102E0"/>
    <w:rsid w:val="00913E92"/>
    <w:rsid w:val="00920854"/>
    <w:rsid w:val="009251A0"/>
    <w:rsid w:val="0093047F"/>
    <w:rsid w:val="00935A1C"/>
    <w:rsid w:val="0094080E"/>
    <w:rsid w:val="00941712"/>
    <w:rsid w:val="00941B39"/>
    <w:rsid w:val="0094364F"/>
    <w:rsid w:val="009443FF"/>
    <w:rsid w:val="0094709D"/>
    <w:rsid w:val="00950321"/>
    <w:rsid w:val="00952108"/>
    <w:rsid w:val="00952E61"/>
    <w:rsid w:val="00956376"/>
    <w:rsid w:val="00957A35"/>
    <w:rsid w:val="00963A35"/>
    <w:rsid w:val="009643B5"/>
    <w:rsid w:val="00972AD7"/>
    <w:rsid w:val="00982838"/>
    <w:rsid w:val="00982F4E"/>
    <w:rsid w:val="009839E7"/>
    <w:rsid w:val="00983BB6"/>
    <w:rsid w:val="009852DD"/>
    <w:rsid w:val="00993778"/>
    <w:rsid w:val="009939B2"/>
    <w:rsid w:val="0099407B"/>
    <w:rsid w:val="00996FFF"/>
    <w:rsid w:val="009A2765"/>
    <w:rsid w:val="009A47A7"/>
    <w:rsid w:val="009A4C17"/>
    <w:rsid w:val="009A6DB5"/>
    <w:rsid w:val="009B067A"/>
    <w:rsid w:val="009C0B8D"/>
    <w:rsid w:val="009C119D"/>
    <w:rsid w:val="009C2A40"/>
    <w:rsid w:val="009C3348"/>
    <w:rsid w:val="009C35B7"/>
    <w:rsid w:val="009C486A"/>
    <w:rsid w:val="009C587D"/>
    <w:rsid w:val="009C5CB7"/>
    <w:rsid w:val="009D6A71"/>
    <w:rsid w:val="009D7527"/>
    <w:rsid w:val="009D763B"/>
    <w:rsid w:val="009D7F9F"/>
    <w:rsid w:val="009E0159"/>
    <w:rsid w:val="009E3AAB"/>
    <w:rsid w:val="009E4AAB"/>
    <w:rsid w:val="009E6394"/>
    <w:rsid w:val="009E75EB"/>
    <w:rsid w:val="009E7D53"/>
    <w:rsid w:val="009F2D20"/>
    <w:rsid w:val="009F43C8"/>
    <w:rsid w:val="009F4AD6"/>
    <w:rsid w:val="009F6696"/>
    <w:rsid w:val="00A06328"/>
    <w:rsid w:val="00A06F33"/>
    <w:rsid w:val="00A11BAC"/>
    <w:rsid w:val="00A143C2"/>
    <w:rsid w:val="00A15701"/>
    <w:rsid w:val="00A17427"/>
    <w:rsid w:val="00A21EE9"/>
    <w:rsid w:val="00A3091C"/>
    <w:rsid w:val="00A31520"/>
    <w:rsid w:val="00A31686"/>
    <w:rsid w:val="00A32550"/>
    <w:rsid w:val="00A32E00"/>
    <w:rsid w:val="00A41B85"/>
    <w:rsid w:val="00A42570"/>
    <w:rsid w:val="00A43DC5"/>
    <w:rsid w:val="00A44E81"/>
    <w:rsid w:val="00A45197"/>
    <w:rsid w:val="00A45DDC"/>
    <w:rsid w:val="00A46B66"/>
    <w:rsid w:val="00A46EDB"/>
    <w:rsid w:val="00A529CA"/>
    <w:rsid w:val="00A54BB0"/>
    <w:rsid w:val="00A55655"/>
    <w:rsid w:val="00A61D29"/>
    <w:rsid w:val="00A61D86"/>
    <w:rsid w:val="00A620B4"/>
    <w:rsid w:val="00A62435"/>
    <w:rsid w:val="00A70EC8"/>
    <w:rsid w:val="00A71481"/>
    <w:rsid w:val="00A74E3D"/>
    <w:rsid w:val="00A7699A"/>
    <w:rsid w:val="00A81343"/>
    <w:rsid w:val="00A81B39"/>
    <w:rsid w:val="00A84220"/>
    <w:rsid w:val="00A84D20"/>
    <w:rsid w:val="00A93970"/>
    <w:rsid w:val="00AA4335"/>
    <w:rsid w:val="00AA58AC"/>
    <w:rsid w:val="00AA685A"/>
    <w:rsid w:val="00AA6DA4"/>
    <w:rsid w:val="00AA7D5D"/>
    <w:rsid w:val="00AB5A50"/>
    <w:rsid w:val="00AC18CC"/>
    <w:rsid w:val="00AC4297"/>
    <w:rsid w:val="00AC504E"/>
    <w:rsid w:val="00AD0DBF"/>
    <w:rsid w:val="00AD359F"/>
    <w:rsid w:val="00AD55B8"/>
    <w:rsid w:val="00AD7325"/>
    <w:rsid w:val="00AF37B8"/>
    <w:rsid w:val="00AF3989"/>
    <w:rsid w:val="00B000C4"/>
    <w:rsid w:val="00B001A4"/>
    <w:rsid w:val="00B01653"/>
    <w:rsid w:val="00B0497C"/>
    <w:rsid w:val="00B118A6"/>
    <w:rsid w:val="00B15A7F"/>
    <w:rsid w:val="00B16E3A"/>
    <w:rsid w:val="00B26610"/>
    <w:rsid w:val="00B31DBB"/>
    <w:rsid w:val="00B34568"/>
    <w:rsid w:val="00B37FE0"/>
    <w:rsid w:val="00B46626"/>
    <w:rsid w:val="00B46937"/>
    <w:rsid w:val="00B46EAA"/>
    <w:rsid w:val="00B473EB"/>
    <w:rsid w:val="00B51725"/>
    <w:rsid w:val="00B52740"/>
    <w:rsid w:val="00B54B6D"/>
    <w:rsid w:val="00B5521F"/>
    <w:rsid w:val="00B56439"/>
    <w:rsid w:val="00B579DB"/>
    <w:rsid w:val="00B61C51"/>
    <w:rsid w:val="00B62C3B"/>
    <w:rsid w:val="00B63A2E"/>
    <w:rsid w:val="00B64AA0"/>
    <w:rsid w:val="00B73E24"/>
    <w:rsid w:val="00B760F5"/>
    <w:rsid w:val="00B77C5D"/>
    <w:rsid w:val="00B81D11"/>
    <w:rsid w:val="00B854BF"/>
    <w:rsid w:val="00B855AB"/>
    <w:rsid w:val="00B9210E"/>
    <w:rsid w:val="00B95773"/>
    <w:rsid w:val="00B97CBD"/>
    <w:rsid w:val="00BA4346"/>
    <w:rsid w:val="00BB0813"/>
    <w:rsid w:val="00BB0E57"/>
    <w:rsid w:val="00BB1048"/>
    <w:rsid w:val="00BB3835"/>
    <w:rsid w:val="00BB6810"/>
    <w:rsid w:val="00BC0243"/>
    <w:rsid w:val="00BC1A5F"/>
    <w:rsid w:val="00BC1DC9"/>
    <w:rsid w:val="00BC2A43"/>
    <w:rsid w:val="00BC44EA"/>
    <w:rsid w:val="00BC4D45"/>
    <w:rsid w:val="00BC6D11"/>
    <w:rsid w:val="00BD073A"/>
    <w:rsid w:val="00BD0DA5"/>
    <w:rsid w:val="00BD40A5"/>
    <w:rsid w:val="00BE054D"/>
    <w:rsid w:val="00BE2A50"/>
    <w:rsid w:val="00BE336B"/>
    <w:rsid w:val="00BE4CD0"/>
    <w:rsid w:val="00BE558F"/>
    <w:rsid w:val="00BE6944"/>
    <w:rsid w:val="00BE73EC"/>
    <w:rsid w:val="00BF025C"/>
    <w:rsid w:val="00BF1489"/>
    <w:rsid w:val="00BF75B8"/>
    <w:rsid w:val="00C0176C"/>
    <w:rsid w:val="00C07B7F"/>
    <w:rsid w:val="00C07EDE"/>
    <w:rsid w:val="00C15803"/>
    <w:rsid w:val="00C20FB6"/>
    <w:rsid w:val="00C22F04"/>
    <w:rsid w:val="00C23793"/>
    <w:rsid w:val="00C238AD"/>
    <w:rsid w:val="00C247BA"/>
    <w:rsid w:val="00C26F13"/>
    <w:rsid w:val="00C3343C"/>
    <w:rsid w:val="00C358EC"/>
    <w:rsid w:val="00C36CAE"/>
    <w:rsid w:val="00C619AC"/>
    <w:rsid w:val="00C62E41"/>
    <w:rsid w:val="00C63DBF"/>
    <w:rsid w:val="00C63E74"/>
    <w:rsid w:val="00C67A07"/>
    <w:rsid w:val="00C70623"/>
    <w:rsid w:val="00C738D1"/>
    <w:rsid w:val="00C7453D"/>
    <w:rsid w:val="00C74CED"/>
    <w:rsid w:val="00C77313"/>
    <w:rsid w:val="00C81C3E"/>
    <w:rsid w:val="00C8335E"/>
    <w:rsid w:val="00C8518E"/>
    <w:rsid w:val="00C8569D"/>
    <w:rsid w:val="00C866E3"/>
    <w:rsid w:val="00C86C08"/>
    <w:rsid w:val="00C877FF"/>
    <w:rsid w:val="00C87CCC"/>
    <w:rsid w:val="00C909B2"/>
    <w:rsid w:val="00C915C3"/>
    <w:rsid w:val="00C96BAF"/>
    <w:rsid w:val="00C96E90"/>
    <w:rsid w:val="00C9784A"/>
    <w:rsid w:val="00CA7A20"/>
    <w:rsid w:val="00CB20FF"/>
    <w:rsid w:val="00CB510E"/>
    <w:rsid w:val="00CB778B"/>
    <w:rsid w:val="00CD32ED"/>
    <w:rsid w:val="00CD54C3"/>
    <w:rsid w:val="00CD618D"/>
    <w:rsid w:val="00CD627D"/>
    <w:rsid w:val="00CD641A"/>
    <w:rsid w:val="00CD70B6"/>
    <w:rsid w:val="00CD7862"/>
    <w:rsid w:val="00CE1CB2"/>
    <w:rsid w:val="00CE7883"/>
    <w:rsid w:val="00CF1D65"/>
    <w:rsid w:val="00CF1FD9"/>
    <w:rsid w:val="00CF2208"/>
    <w:rsid w:val="00CF2B31"/>
    <w:rsid w:val="00CF395B"/>
    <w:rsid w:val="00CF4B62"/>
    <w:rsid w:val="00CF6820"/>
    <w:rsid w:val="00D07056"/>
    <w:rsid w:val="00D07F75"/>
    <w:rsid w:val="00D1026C"/>
    <w:rsid w:val="00D113CF"/>
    <w:rsid w:val="00D14CA4"/>
    <w:rsid w:val="00D22FA4"/>
    <w:rsid w:val="00D26211"/>
    <w:rsid w:val="00D3473E"/>
    <w:rsid w:val="00D3616C"/>
    <w:rsid w:val="00D36DB0"/>
    <w:rsid w:val="00D37DCE"/>
    <w:rsid w:val="00D401C3"/>
    <w:rsid w:val="00D40488"/>
    <w:rsid w:val="00D42763"/>
    <w:rsid w:val="00D474CB"/>
    <w:rsid w:val="00D50D1B"/>
    <w:rsid w:val="00D5332D"/>
    <w:rsid w:val="00D53EB8"/>
    <w:rsid w:val="00D54840"/>
    <w:rsid w:val="00D60080"/>
    <w:rsid w:val="00D60B5C"/>
    <w:rsid w:val="00D62B26"/>
    <w:rsid w:val="00D65C05"/>
    <w:rsid w:val="00D703D8"/>
    <w:rsid w:val="00D72A58"/>
    <w:rsid w:val="00D730CF"/>
    <w:rsid w:val="00D73F4F"/>
    <w:rsid w:val="00D74CBF"/>
    <w:rsid w:val="00D7626F"/>
    <w:rsid w:val="00D82202"/>
    <w:rsid w:val="00D85951"/>
    <w:rsid w:val="00D86D7A"/>
    <w:rsid w:val="00D87220"/>
    <w:rsid w:val="00D87880"/>
    <w:rsid w:val="00D905F6"/>
    <w:rsid w:val="00D9407B"/>
    <w:rsid w:val="00D9436D"/>
    <w:rsid w:val="00D97B83"/>
    <w:rsid w:val="00DA1230"/>
    <w:rsid w:val="00DA2F8E"/>
    <w:rsid w:val="00DB179B"/>
    <w:rsid w:val="00DB1970"/>
    <w:rsid w:val="00DC0125"/>
    <w:rsid w:val="00DC765E"/>
    <w:rsid w:val="00DD1323"/>
    <w:rsid w:val="00DD5A52"/>
    <w:rsid w:val="00DE35BE"/>
    <w:rsid w:val="00DE6A28"/>
    <w:rsid w:val="00DE7274"/>
    <w:rsid w:val="00DF02EE"/>
    <w:rsid w:val="00DF085E"/>
    <w:rsid w:val="00DF19A1"/>
    <w:rsid w:val="00DF621F"/>
    <w:rsid w:val="00DF7D0D"/>
    <w:rsid w:val="00E01661"/>
    <w:rsid w:val="00E0348A"/>
    <w:rsid w:val="00E045FA"/>
    <w:rsid w:val="00E05849"/>
    <w:rsid w:val="00E1083A"/>
    <w:rsid w:val="00E10F62"/>
    <w:rsid w:val="00E12AFF"/>
    <w:rsid w:val="00E15E1A"/>
    <w:rsid w:val="00E179EC"/>
    <w:rsid w:val="00E218B6"/>
    <w:rsid w:val="00E23073"/>
    <w:rsid w:val="00E25345"/>
    <w:rsid w:val="00E25AC4"/>
    <w:rsid w:val="00E2603A"/>
    <w:rsid w:val="00E276E3"/>
    <w:rsid w:val="00E32F2F"/>
    <w:rsid w:val="00E3332F"/>
    <w:rsid w:val="00E41793"/>
    <w:rsid w:val="00E41E81"/>
    <w:rsid w:val="00E43DA0"/>
    <w:rsid w:val="00E5098A"/>
    <w:rsid w:val="00E51D77"/>
    <w:rsid w:val="00E51E97"/>
    <w:rsid w:val="00E57D18"/>
    <w:rsid w:val="00E6035A"/>
    <w:rsid w:val="00E65A7B"/>
    <w:rsid w:val="00E66ED5"/>
    <w:rsid w:val="00E715F9"/>
    <w:rsid w:val="00E74A7F"/>
    <w:rsid w:val="00E74A8F"/>
    <w:rsid w:val="00E77869"/>
    <w:rsid w:val="00E77D66"/>
    <w:rsid w:val="00E80AED"/>
    <w:rsid w:val="00E84070"/>
    <w:rsid w:val="00E84EE5"/>
    <w:rsid w:val="00E87CFB"/>
    <w:rsid w:val="00E90129"/>
    <w:rsid w:val="00E913EA"/>
    <w:rsid w:val="00E96B48"/>
    <w:rsid w:val="00E97944"/>
    <w:rsid w:val="00EA165E"/>
    <w:rsid w:val="00EA1CFA"/>
    <w:rsid w:val="00EA461C"/>
    <w:rsid w:val="00EA4E6D"/>
    <w:rsid w:val="00EA6255"/>
    <w:rsid w:val="00EB05F1"/>
    <w:rsid w:val="00EB4874"/>
    <w:rsid w:val="00EB4F3D"/>
    <w:rsid w:val="00EC1B76"/>
    <w:rsid w:val="00EC39D0"/>
    <w:rsid w:val="00EC4D71"/>
    <w:rsid w:val="00EC4DFD"/>
    <w:rsid w:val="00EC684F"/>
    <w:rsid w:val="00EC70B8"/>
    <w:rsid w:val="00EC7240"/>
    <w:rsid w:val="00ED17AC"/>
    <w:rsid w:val="00ED3F8F"/>
    <w:rsid w:val="00ED78E3"/>
    <w:rsid w:val="00EE282F"/>
    <w:rsid w:val="00EE7EB3"/>
    <w:rsid w:val="00EE7F68"/>
    <w:rsid w:val="00EF0AEF"/>
    <w:rsid w:val="00EF1F3F"/>
    <w:rsid w:val="00EF25E4"/>
    <w:rsid w:val="00EF307A"/>
    <w:rsid w:val="00EF5ADB"/>
    <w:rsid w:val="00EF7112"/>
    <w:rsid w:val="00EF73FD"/>
    <w:rsid w:val="00EF749B"/>
    <w:rsid w:val="00F232B5"/>
    <w:rsid w:val="00F2472E"/>
    <w:rsid w:val="00F249DA"/>
    <w:rsid w:val="00F24E48"/>
    <w:rsid w:val="00F25E73"/>
    <w:rsid w:val="00F27689"/>
    <w:rsid w:val="00F3232B"/>
    <w:rsid w:val="00F342E1"/>
    <w:rsid w:val="00F3554D"/>
    <w:rsid w:val="00F37F70"/>
    <w:rsid w:val="00F41051"/>
    <w:rsid w:val="00F41183"/>
    <w:rsid w:val="00F41B1F"/>
    <w:rsid w:val="00F47443"/>
    <w:rsid w:val="00F52F41"/>
    <w:rsid w:val="00F5328A"/>
    <w:rsid w:val="00F53422"/>
    <w:rsid w:val="00F534DD"/>
    <w:rsid w:val="00F60D96"/>
    <w:rsid w:val="00F62A20"/>
    <w:rsid w:val="00F663B9"/>
    <w:rsid w:val="00F67C65"/>
    <w:rsid w:val="00F73660"/>
    <w:rsid w:val="00F741B1"/>
    <w:rsid w:val="00F74AFF"/>
    <w:rsid w:val="00F75940"/>
    <w:rsid w:val="00F75F4E"/>
    <w:rsid w:val="00F77E43"/>
    <w:rsid w:val="00F80905"/>
    <w:rsid w:val="00F81609"/>
    <w:rsid w:val="00F84921"/>
    <w:rsid w:val="00F91B0A"/>
    <w:rsid w:val="00F9285C"/>
    <w:rsid w:val="00F95570"/>
    <w:rsid w:val="00FA1770"/>
    <w:rsid w:val="00FA319D"/>
    <w:rsid w:val="00FA67B4"/>
    <w:rsid w:val="00FB0BD8"/>
    <w:rsid w:val="00FB1C72"/>
    <w:rsid w:val="00FB34C7"/>
    <w:rsid w:val="00FB3A31"/>
    <w:rsid w:val="00FC0F8E"/>
    <w:rsid w:val="00FC3EEF"/>
    <w:rsid w:val="00FC4F60"/>
    <w:rsid w:val="00FC6115"/>
    <w:rsid w:val="00FD67AC"/>
    <w:rsid w:val="00FE14A6"/>
    <w:rsid w:val="00FF18F9"/>
    <w:rsid w:val="00FF2D69"/>
    <w:rsid w:val="00FF5920"/>
    <w:rsid w:val="00FF74CB"/>
    <w:rsid w:val="012DB171"/>
    <w:rsid w:val="013C099A"/>
    <w:rsid w:val="01649D1F"/>
    <w:rsid w:val="019243B1"/>
    <w:rsid w:val="01A11DE0"/>
    <w:rsid w:val="01B909F8"/>
    <w:rsid w:val="01DCD26C"/>
    <w:rsid w:val="020314BD"/>
    <w:rsid w:val="024A3B96"/>
    <w:rsid w:val="0267B616"/>
    <w:rsid w:val="03336C16"/>
    <w:rsid w:val="03344F26"/>
    <w:rsid w:val="033CEE41"/>
    <w:rsid w:val="034456BA"/>
    <w:rsid w:val="03B82C09"/>
    <w:rsid w:val="03C43EC2"/>
    <w:rsid w:val="03E266B7"/>
    <w:rsid w:val="03FDB633"/>
    <w:rsid w:val="04278A26"/>
    <w:rsid w:val="044C0564"/>
    <w:rsid w:val="046C3CE7"/>
    <w:rsid w:val="04D8BEA2"/>
    <w:rsid w:val="04F53D62"/>
    <w:rsid w:val="0503EEC5"/>
    <w:rsid w:val="050774F7"/>
    <w:rsid w:val="0552A62F"/>
    <w:rsid w:val="0571F4AF"/>
    <w:rsid w:val="05AEB267"/>
    <w:rsid w:val="05C4FECB"/>
    <w:rsid w:val="05DB5BE6"/>
    <w:rsid w:val="05F62A3F"/>
    <w:rsid w:val="062F7006"/>
    <w:rsid w:val="065384C5"/>
    <w:rsid w:val="0666084F"/>
    <w:rsid w:val="067EBE79"/>
    <w:rsid w:val="06864BC1"/>
    <w:rsid w:val="068D3518"/>
    <w:rsid w:val="06A8C0D5"/>
    <w:rsid w:val="06C51552"/>
    <w:rsid w:val="06F4884F"/>
    <w:rsid w:val="071B2CDD"/>
    <w:rsid w:val="07407D65"/>
    <w:rsid w:val="077296BC"/>
    <w:rsid w:val="07A29FFE"/>
    <w:rsid w:val="07AC7BC6"/>
    <w:rsid w:val="07EADB2E"/>
    <w:rsid w:val="07F7A71E"/>
    <w:rsid w:val="08370988"/>
    <w:rsid w:val="08C9EC6E"/>
    <w:rsid w:val="08E39855"/>
    <w:rsid w:val="09506C45"/>
    <w:rsid w:val="09526697"/>
    <w:rsid w:val="09874B52"/>
    <w:rsid w:val="09BA7612"/>
    <w:rsid w:val="09D6FD36"/>
    <w:rsid w:val="09DE453A"/>
    <w:rsid w:val="0A0FC6AF"/>
    <w:rsid w:val="0A631BEC"/>
    <w:rsid w:val="0A649524"/>
    <w:rsid w:val="0A6EBF59"/>
    <w:rsid w:val="0A74CB84"/>
    <w:rsid w:val="0A7868EE"/>
    <w:rsid w:val="0A86BBF7"/>
    <w:rsid w:val="0AE49BC2"/>
    <w:rsid w:val="0B05906B"/>
    <w:rsid w:val="0B126DC8"/>
    <w:rsid w:val="0B226781"/>
    <w:rsid w:val="0B3A9E4E"/>
    <w:rsid w:val="0B4C6A38"/>
    <w:rsid w:val="0B77EB1C"/>
    <w:rsid w:val="0BB7DC9B"/>
    <w:rsid w:val="0BE420F7"/>
    <w:rsid w:val="0C006585"/>
    <w:rsid w:val="0C092C5E"/>
    <w:rsid w:val="0C1C5B01"/>
    <w:rsid w:val="0C4F916B"/>
    <w:rsid w:val="0C79A027"/>
    <w:rsid w:val="0C97144B"/>
    <w:rsid w:val="0CA6353C"/>
    <w:rsid w:val="0CE82BC0"/>
    <w:rsid w:val="0D2F3F06"/>
    <w:rsid w:val="0D3F3275"/>
    <w:rsid w:val="0D61E32B"/>
    <w:rsid w:val="0D87F144"/>
    <w:rsid w:val="0DAC7380"/>
    <w:rsid w:val="0DB57EB1"/>
    <w:rsid w:val="0DB973AF"/>
    <w:rsid w:val="0DBCFAA6"/>
    <w:rsid w:val="0DFF6F10"/>
    <w:rsid w:val="0E3BDE7F"/>
    <w:rsid w:val="0E87C044"/>
    <w:rsid w:val="0EBFADE6"/>
    <w:rsid w:val="0F270949"/>
    <w:rsid w:val="0F43FA4F"/>
    <w:rsid w:val="0F53FBC3"/>
    <w:rsid w:val="0FCEB50D"/>
    <w:rsid w:val="1037398A"/>
    <w:rsid w:val="105C22AC"/>
    <w:rsid w:val="10659456"/>
    <w:rsid w:val="1077DF5D"/>
    <w:rsid w:val="108E61D9"/>
    <w:rsid w:val="10ABC2B3"/>
    <w:rsid w:val="10BB924B"/>
    <w:rsid w:val="11136CB9"/>
    <w:rsid w:val="1130D19C"/>
    <w:rsid w:val="114B3226"/>
    <w:rsid w:val="117E2E48"/>
    <w:rsid w:val="11988C28"/>
    <w:rsid w:val="11993A58"/>
    <w:rsid w:val="1272BADE"/>
    <w:rsid w:val="127EED2A"/>
    <w:rsid w:val="12924484"/>
    <w:rsid w:val="12A34F7E"/>
    <w:rsid w:val="12B74813"/>
    <w:rsid w:val="12BA2EC4"/>
    <w:rsid w:val="12BA4CCC"/>
    <w:rsid w:val="13112C1B"/>
    <w:rsid w:val="131F2F32"/>
    <w:rsid w:val="132F355A"/>
    <w:rsid w:val="133CEE5D"/>
    <w:rsid w:val="13553ED9"/>
    <w:rsid w:val="136E713E"/>
    <w:rsid w:val="1391E86D"/>
    <w:rsid w:val="139968AA"/>
    <w:rsid w:val="145B9BAA"/>
    <w:rsid w:val="1489B8EC"/>
    <w:rsid w:val="14EDEBE3"/>
    <w:rsid w:val="150E7CF6"/>
    <w:rsid w:val="151950AE"/>
    <w:rsid w:val="15506BE5"/>
    <w:rsid w:val="15544F9D"/>
    <w:rsid w:val="1582A7B0"/>
    <w:rsid w:val="15C45894"/>
    <w:rsid w:val="15D5416C"/>
    <w:rsid w:val="15DAA3D7"/>
    <w:rsid w:val="15F71B8E"/>
    <w:rsid w:val="1603A731"/>
    <w:rsid w:val="1624A6DB"/>
    <w:rsid w:val="162E91E3"/>
    <w:rsid w:val="166CAB7B"/>
    <w:rsid w:val="168A0DC0"/>
    <w:rsid w:val="1691FB79"/>
    <w:rsid w:val="1694EED4"/>
    <w:rsid w:val="16B22FF1"/>
    <w:rsid w:val="16B75504"/>
    <w:rsid w:val="16BEEB84"/>
    <w:rsid w:val="16C5974F"/>
    <w:rsid w:val="16E524BA"/>
    <w:rsid w:val="16F32F7D"/>
    <w:rsid w:val="16FBFA92"/>
    <w:rsid w:val="170437C1"/>
    <w:rsid w:val="17193ECA"/>
    <w:rsid w:val="17321B2E"/>
    <w:rsid w:val="174C1ED1"/>
    <w:rsid w:val="177C5214"/>
    <w:rsid w:val="178379FB"/>
    <w:rsid w:val="17A78B88"/>
    <w:rsid w:val="18471E01"/>
    <w:rsid w:val="1851CB03"/>
    <w:rsid w:val="18716C92"/>
    <w:rsid w:val="18798071"/>
    <w:rsid w:val="1881A1C2"/>
    <w:rsid w:val="1892667F"/>
    <w:rsid w:val="1899B127"/>
    <w:rsid w:val="18C26241"/>
    <w:rsid w:val="18C33ECA"/>
    <w:rsid w:val="18CDEB8F"/>
    <w:rsid w:val="18D45E78"/>
    <w:rsid w:val="18D5D915"/>
    <w:rsid w:val="18E5838E"/>
    <w:rsid w:val="18EAED22"/>
    <w:rsid w:val="1908E1D5"/>
    <w:rsid w:val="19364EC4"/>
    <w:rsid w:val="195BF012"/>
    <w:rsid w:val="19749C8E"/>
    <w:rsid w:val="19B6D0CC"/>
    <w:rsid w:val="19BFFA94"/>
    <w:rsid w:val="19D2FF54"/>
    <w:rsid w:val="19D42D67"/>
    <w:rsid w:val="19E2A9D4"/>
    <w:rsid w:val="19FEC72D"/>
    <w:rsid w:val="1A37C1C1"/>
    <w:rsid w:val="1A430F3D"/>
    <w:rsid w:val="1ACD452E"/>
    <w:rsid w:val="1AF04D63"/>
    <w:rsid w:val="1B36BBAA"/>
    <w:rsid w:val="1B401C9E"/>
    <w:rsid w:val="1B485F9E"/>
    <w:rsid w:val="1B67AAA3"/>
    <w:rsid w:val="1B878A0A"/>
    <w:rsid w:val="1B91373C"/>
    <w:rsid w:val="1B99CAAD"/>
    <w:rsid w:val="1BDB8FB7"/>
    <w:rsid w:val="1BF78739"/>
    <w:rsid w:val="1C1BBF82"/>
    <w:rsid w:val="1C22CF65"/>
    <w:rsid w:val="1CA458C0"/>
    <w:rsid w:val="1CA9E13E"/>
    <w:rsid w:val="1CAD67C0"/>
    <w:rsid w:val="1CDF2F52"/>
    <w:rsid w:val="1CE8EB50"/>
    <w:rsid w:val="1DE38FE1"/>
    <w:rsid w:val="1E28CE05"/>
    <w:rsid w:val="1E32D2DD"/>
    <w:rsid w:val="1ECA00C1"/>
    <w:rsid w:val="1EFF3AB6"/>
    <w:rsid w:val="1F1C3EF9"/>
    <w:rsid w:val="1F20998F"/>
    <w:rsid w:val="1F7A1355"/>
    <w:rsid w:val="1F7E84FF"/>
    <w:rsid w:val="1FAC380A"/>
    <w:rsid w:val="203393E2"/>
    <w:rsid w:val="2079163B"/>
    <w:rsid w:val="208B9AAF"/>
    <w:rsid w:val="20C2144C"/>
    <w:rsid w:val="20C6CBBC"/>
    <w:rsid w:val="20DBA33E"/>
    <w:rsid w:val="210B6BF1"/>
    <w:rsid w:val="2124048A"/>
    <w:rsid w:val="21330C9E"/>
    <w:rsid w:val="21462849"/>
    <w:rsid w:val="21785549"/>
    <w:rsid w:val="2187583C"/>
    <w:rsid w:val="21C76711"/>
    <w:rsid w:val="21ED7660"/>
    <w:rsid w:val="21F53E88"/>
    <w:rsid w:val="221CF3F8"/>
    <w:rsid w:val="22276B10"/>
    <w:rsid w:val="223B207A"/>
    <w:rsid w:val="226F6072"/>
    <w:rsid w:val="229F1A28"/>
    <w:rsid w:val="22E78195"/>
    <w:rsid w:val="22EF7D71"/>
    <w:rsid w:val="23199B81"/>
    <w:rsid w:val="233C9CFA"/>
    <w:rsid w:val="236890C8"/>
    <w:rsid w:val="236F30B3"/>
    <w:rsid w:val="2385D84B"/>
    <w:rsid w:val="239F6539"/>
    <w:rsid w:val="23C6ADE8"/>
    <w:rsid w:val="23C9B206"/>
    <w:rsid w:val="23D9A00B"/>
    <w:rsid w:val="23F7142F"/>
    <w:rsid w:val="23F82177"/>
    <w:rsid w:val="241BCDDF"/>
    <w:rsid w:val="245D6622"/>
    <w:rsid w:val="246FDC66"/>
    <w:rsid w:val="24D09994"/>
    <w:rsid w:val="24E14800"/>
    <w:rsid w:val="2507B7C7"/>
    <w:rsid w:val="2533E159"/>
    <w:rsid w:val="253D7DE5"/>
    <w:rsid w:val="25B45C1D"/>
    <w:rsid w:val="25B4C59B"/>
    <w:rsid w:val="25B9FEEE"/>
    <w:rsid w:val="25E8B59E"/>
    <w:rsid w:val="25E9F1C8"/>
    <w:rsid w:val="267FE7DE"/>
    <w:rsid w:val="26A05DC5"/>
    <w:rsid w:val="26A8650C"/>
    <w:rsid w:val="26B47E5D"/>
    <w:rsid w:val="26BBB2C6"/>
    <w:rsid w:val="26C3AF34"/>
    <w:rsid w:val="26F7FAD7"/>
    <w:rsid w:val="27022D3F"/>
    <w:rsid w:val="2708EFDC"/>
    <w:rsid w:val="272EB4F1"/>
    <w:rsid w:val="277BAA13"/>
    <w:rsid w:val="27CDB7BA"/>
    <w:rsid w:val="283F3278"/>
    <w:rsid w:val="284B5ACF"/>
    <w:rsid w:val="28752853"/>
    <w:rsid w:val="28AD112E"/>
    <w:rsid w:val="28BC4A6B"/>
    <w:rsid w:val="28CFD8E9"/>
    <w:rsid w:val="28D211CB"/>
    <w:rsid w:val="28D2CBFF"/>
    <w:rsid w:val="28D6EAC6"/>
    <w:rsid w:val="28D90ECB"/>
    <w:rsid w:val="290C1F0C"/>
    <w:rsid w:val="29A94953"/>
    <w:rsid w:val="29C93446"/>
    <w:rsid w:val="2A0E4B36"/>
    <w:rsid w:val="2A48E18F"/>
    <w:rsid w:val="2A4E7300"/>
    <w:rsid w:val="2A5EFFA5"/>
    <w:rsid w:val="2A74A35E"/>
    <w:rsid w:val="2A76294B"/>
    <w:rsid w:val="2ACD434D"/>
    <w:rsid w:val="2AD4983C"/>
    <w:rsid w:val="2B31FC1C"/>
    <w:rsid w:val="2B513AB8"/>
    <w:rsid w:val="2B5A29CF"/>
    <w:rsid w:val="2B893A40"/>
    <w:rsid w:val="2B9B3F64"/>
    <w:rsid w:val="2B9C2110"/>
    <w:rsid w:val="2BA6A8A2"/>
    <w:rsid w:val="2BA9B714"/>
    <w:rsid w:val="2C13D6BB"/>
    <w:rsid w:val="2C175CE1"/>
    <w:rsid w:val="2C219AF3"/>
    <w:rsid w:val="2C8BEBB9"/>
    <w:rsid w:val="2C96197E"/>
    <w:rsid w:val="2CD6C44A"/>
    <w:rsid w:val="2D117DF2"/>
    <w:rsid w:val="2D5B55C4"/>
    <w:rsid w:val="2D7BF006"/>
    <w:rsid w:val="2D808251"/>
    <w:rsid w:val="2D844D88"/>
    <w:rsid w:val="2E16BEAC"/>
    <w:rsid w:val="2E3A4FF4"/>
    <w:rsid w:val="2E3B9C49"/>
    <w:rsid w:val="2E5AEC4D"/>
    <w:rsid w:val="2EB40541"/>
    <w:rsid w:val="2EB9812B"/>
    <w:rsid w:val="2ED9F56C"/>
    <w:rsid w:val="2EF71BB9"/>
    <w:rsid w:val="2F01B75A"/>
    <w:rsid w:val="2FA716AD"/>
    <w:rsid w:val="2FB440CF"/>
    <w:rsid w:val="2FBC6425"/>
    <w:rsid w:val="2FCD5C90"/>
    <w:rsid w:val="2FFEF47A"/>
    <w:rsid w:val="301015A5"/>
    <w:rsid w:val="3035D8F9"/>
    <w:rsid w:val="303E9D62"/>
    <w:rsid w:val="3084F78B"/>
    <w:rsid w:val="3087EFAB"/>
    <w:rsid w:val="30909D77"/>
    <w:rsid w:val="309BB784"/>
    <w:rsid w:val="309BE5C3"/>
    <w:rsid w:val="30AD2208"/>
    <w:rsid w:val="30CCAF3B"/>
    <w:rsid w:val="30DC3425"/>
    <w:rsid w:val="30F1C51A"/>
    <w:rsid w:val="311553D3"/>
    <w:rsid w:val="312A664A"/>
    <w:rsid w:val="313125D2"/>
    <w:rsid w:val="31407994"/>
    <w:rsid w:val="31551071"/>
    <w:rsid w:val="317626DE"/>
    <w:rsid w:val="3189829E"/>
    <w:rsid w:val="319AC4DB"/>
    <w:rsid w:val="31CD6F72"/>
    <w:rsid w:val="31CFC447"/>
    <w:rsid w:val="31DD85F1"/>
    <w:rsid w:val="3257E999"/>
    <w:rsid w:val="3288D704"/>
    <w:rsid w:val="32B12434"/>
    <w:rsid w:val="32CCF633"/>
    <w:rsid w:val="3302243A"/>
    <w:rsid w:val="331A0C7E"/>
    <w:rsid w:val="333249E5"/>
    <w:rsid w:val="3358CFF4"/>
    <w:rsid w:val="335C6F40"/>
    <w:rsid w:val="3369D6FA"/>
    <w:rsid w:val="336D79BB"/>
    <w:rsid w:val="33827543"/>
    <w:rsid w:val="3391C794"/>
    <w:rsid w:val="33A5F40E"/>
    <w:rsid w:val="34158729"/>
    <w:rsid w:val="344A855C"/>
    <w:rsid w:val="344AB82D"/>
    <w:rsid w:val="34606416"/>
    <w:rsid w:val="34951662"/>
    <w:rsid w:val="34B8EF51"/>
    <w:rsid w:val="34DDA4CA"/>
    <w:rsid w:val="34FD3DF4"/>
    <w:rsid w:val="351CD2C7"/>
    <w:rsid w:val="352675C1"/>
    <w:rsid w:val="3548946B"/>
    <w:rsid w:val="35593AFB"/>
    <w:rsid w:val="35D5AF90"/>
    <w:rsid w:val="35F1914B"/>
    <w:rsid w:val="360D5E29"/>
    <w:rsid w:val="3658A936"/>
    <w:rsid w:val="366A53ED"/>
    <w:rsid w:val="36CCEE94"/>
    <w:rsid w:val="372CE812"/>
    <w:rsid w:val="374AC03D"/>
    <w:rsid w:val="374DF00F"/>
    <w:rsid w:val="377D4C2B"/>
    <w:rsid w:val="3785C8BA"/>
    <w:rsid w:val="37A4FD1A"/>
    <w:rsid w:val="37C10B28"/>
    <w:rsid w:val="386C5ECD"/>
    <w:rsid w:val="387BE5E7"/>
    <w:rsid w:val="38D5D1CD"/>
    <w:rsid w:val="393D1DAA"/>
    <w:rsid w:val="3976C824"/>
    <w:rsid w:val="39F4B344"/>
    <w:rsid w:val="39F70EFB"/>
    <w:rsid w:val="3A3BADA2"/>
    <w:rsid w:val="3A4229AE"/>
    <w:rsid w:val="3A5D4651"/>
    <w:rsid w:val="3A5F0A24"/>
    <w:rsid w:val="3A73B4A4"/>
    <w:rsid w:val="3A80D87F"/>
    <w:rsid w:val="3AC10601"/>
    <w:rsid w:val="3AE78614"/>
    <w:rsid w:val="3AEDC6DF"/>
    <w:rsid w:val="3B3D3BA1"/>
    <w:rsid w:val="3B5FB388"/>
    <w:rsid w:val="3B5FFAFB"/>
    <w:rsid w:val="3B6E9AD4"/>
    <w:rsid w:val="3B788BA0"/>
    <w:rsid w:val="3B827164"/>
    <w:rsid w:val="3B8C144B"/>
    <w:rsid w:val="3BA332FA"/>
    <w:rsid w:val="3BC38A07"/>
    <w:rsid w:val="3BC71205"/>
    <w:rsid w:val="3BDBB645"/>
    <w:rsid w:val="3BFA0215"/>
    <w:rsid w:val="3C0FE9AC"/>
    <w:rsid w:val="3CD6888F"/>
    <w:rsid w:val="3CE2655C"/>
    <w:rsid w:val="3CFD450A"/>
    <w:rsid w:val="3D1E41C5"/>
    <w:rsid w:val="3D8E88A1"/>
    <w:rsid w:val="3D95D276"/>
    <w:rsid w:val="3D9D60EB"/>
    <w:rsid w:val="3DA966F7"/>
    <w:rsid w:val="3DABC650"/>
    <w:rsid w:val="3DEFB999"/>
    <w:rsid w:val="3E01A812"/>
    <w:rsid w:val="3E1A46D9"/>
    <w:rsid w:val="3E20AE59"/>
    <w:rsid w:val="3E6501C2"/>
    <w:rsid w:val="3E890482"/>
    <w:rsid w:val="3EA0FDEF"/>
    <w:rsid w:val="3EBA75FE"/>
    <w:rsid w:val="3EBC5EAE"/>
    <w:rsid w:val="3EE0EC09"/>
    <w:rsid w:val="3F088F6D"/>
    <w:rsid w:val="3F31A2D7"/>
    <w:rsid w:val="3F57B67E"/>
    <w:rsid w:val="3FB2F6A3"/>
    <w:rsid w:val="3FFC906A"/>
    <w:rsid w:val="400B5210"/>
    <w:rsid w:val="40106C4D"/>
    <w:rsid w:val="4021082C"/>
    <w:rsid w:val="402E232F"/>
    <w:rsid w:val="40451DA9"/>
    <w:rsid w:val="4049C5B1"/>
    <w:rsid w:val="404C3AD6"/>
    <w:rsid w:val="4082D98D"/>
    <w:rsid w:val="40BA27F1"/>
    <w:rsid w:val="4106C852"/>
    <w:rsid w:val="413B0E47"/>
    <w:rsid w:val="4159E045"/>
    <w:rsid w:val="41C48DB8"/>
    <w:rsid w:val="41D10FA0"/>
    <w:rsid w:val="41E09F36"/>
    <w:rsid w:val="421554E6"/>
    <w:rsid w:val="422DDED9"/>
    <w:rsid w:val="426751EC"/>
    <w:rsid w:val="42B08968"/>
    <w:rsid w:val="42DB716C"/>
    <w:rsid w:val="432EC17D"/>
    <w:rsid w:val="43300B3F"/>
    <w:rsid w:val="435D068C"/>
    <w:rsid w:val="437D8415"/>
    <w:rsid w:val="4385A9E9"/>
    <w:rsid w:val="4399439E"/>
    <w:rsid w:val="43C5839F"/>
    <w:rsid w:val="43D4A064"/>
    <w:rsid w:val="442662DF"/>
    <w:rsid w:val="4443351D"/>
    <w:rsid w:val="44D43BFA"/>
    <w:rsid w:val="45062D36"/>
    <w:rsid w:val="45077AA3"/>
    <w:rsid w:val="452E91D4"/>
    <w:rsid w:val="4544B0DF"/>
    <w:rsid w:val="45600682"/>
    <w:rsid w:val="4593F277"/>
    <w:rsid w:val="45A0E45B"/>
    <w:rsid w:val="45AC2DFF"/>
    <w:rsid w:val="45F58F58"/>
    <w:rsid w:val="45F9815D"/>
    <w:rsid w:val="4602CCE5"/>
    <w:rsid w:val="461C44C7"/>
    <w:rsid w:val="4626B984"/>
    <w:rsid w:val="465B1373"/>
    <w:rsid w:val="466A7388"/>
    <w:rsid w:val="4695C9B0"/>
    <w:rsid w:val="46F52B44"/>
    <w:rsid w:val="4733E58E"/>
    <w:rsid w:val="474A377E"/>
    <w:rsid w:val="476B0CEA"/>
    <w:rsid w:val="47AF013A"/>
    <w:rsid w:val="47D90C61"/>
    <w:rsid w:val="480B6416"/>
    <w:rsid w:val="481482AB"/>
    <w:rsid w:val="48410A24"/>
    <w:rsid w:val="4852CAAB"/>
    <w:rsid w:val="48570EA8"/>
    <w:rsid w:val="485ABC16"/>
    <w:rsid w:val="487553B7"/>
    <w:rsid w:val="488AA490"/>
    <w:rsid w:val="48C48B82"/>
    <w:rsid w:val="48CB7926"/>
    <w:rsid w:val="48E072A3"/>
    <w:rsid w:val="490BE224"/>
    <w:rsid w:val="490C5E8F"/>
    <w:rsid w:val="4924D7B0"/>
    <w:rsid w:val="4948638D"/>
    <w:rsid w:val="49BA7A15"/>
    <w:rsid w:val="49D651A5"/>
    <w:rsid w:val="4A4993C7"/>
    <w:rsid w:val="4A65ACC3"/>
    <w:rsid w:val="4AA1C355"/>
    <w:rsid w:val="4B255B18"/>
    <w:rsid w:val="4B6AA3EA"/>
    <w:rsid w:val="4B6C9E22"/>
    <w:rsid w:val="4B75870D"/>
    <w:rsid w:val="4B8A66E1"/>
    <w:rsid w:val="4BF54087"/>
    <w:rsid w:val="4C1D3000"/>
    <w:rsid w:val="4C431E3F"/>
    <w:rsid w:val="4C4BE7BB"/>
    <w:rsid w:val="4C597002"/>
    <w:rsid w:val="4CB44C02"/>
    <w:rsid w:val="4CBE78F1"/>
    <w:rsid w:val="4CC25B12"/>
    <w:rsid w:val="4D037E2F"/>
    <w:rsid w:val="4D803DD9"/>
    <w:rsid w:val="4D8A0D59"/>
    <w:rsid w:val="4DC3B0F3"/>
    <w:rsid w:val="4DE7B81C"/>
    <w:rsid w:val="4E02FDFF"/>
    <w:rsid w:val="4E09BAF2"/>
    <w:rsid w:val="4E4B8BA0"/>
    <w:rsid w:val="4E5FC103"/>
    <w:rsid w:val="4E8F9390"/>
    <w:rsid w:val="4EC33C29"/>
    <w:rsid w:val="4EDAA13F"/>
    <w:rsid w:val="4EDFB97E"/>
    <w:rsid w:val="4EE4953B"/>
    <w:rsid w:val="4EE6605F"/>
    <w:rsid w:val="4F1066AC"/>
    <w:rsid w:val="4F3444DE"/>
    <w:rsid w:val="4F42629B"/>
    <w:rsid w:val="4F4B090F"/>
    <w:rsid w:val="4F660BD5"/>
    <w:rsid w:val="4F9086CE"/>
    <w:rsid w:val="4FA29CFF"/>
    <w:rsid w:val="4FAA1A63"/>
    <w:rsid w:val="50284F53"/>
    <w:rsid w:val="502FB4FE"/>
    <w:rsid w:val="504DE6BB"/>
    <w:rsid w:val="506D5036"/>
    <w:rsid w:val="5080659C"/>
    <w:rsid w:val="50A42250"/>
    <w:rsid w:val="50C94870"/>
    <w:rsid w:val="50DBA18C"/>
    <w:rsid w:val="50E4767B"/>
    <w:rsid w:val="510353A5"/>
    <w:rsid w:val="5114C7E9"/>
    <w:rsid w:val="511F58DE"/>
    <w:rsid w:val="516E1E8F"/>
    <w:rsid w:val="517D0B68"/>
    <w:rsid w:val="519C3AC1"/>
    <w:rsid w:val="5214BB6B"/>
    <w:rsid w:val="52308E2B"/>
    <w:rsid w:val="525E47E3"/>
    <w:rsid w:val="527BDABE"/>
    <w:rsid w:val="528F6995"/>
    <w:rsid w:val="52F07D68"/>
    <w:rsid w:val="52FAEA51"/>
    <w:rsid w:val="532ADFA5"/>
    <w:rsid w:val="532DE72C"/>
    <w:rsid w:val="53A07C08"/>
    <w:rsid w:val="5404D3C9"/>
    <w:rsid w:val="542E4A2C"/>
    <w:rsid w:val="54E74878"/>
    <w:rsid w:val="5521DA4E"/>
    <w:rsid w:val="561B0441"/>
    <w:rsid w:val="5633EFA2"/>
    <w:rsid w:val="563CE408"/>
    <w:rsid w:val="56845FEC"/>
    <w:rsid w:val="56996401"/>
    <w:rsid w:val="56C41CCD"/>
    <w:rsid w:val="56FAE284"/>
    <w:rsid w:val="571FCD36"/>
    <w:rsid w:val="572686F3"/>
    <w:rsid w:val="5750E5D3"/>
    <w:rsid w:val="578E9A62"/>
    <w:rsid w:val="5790512C"/>
    <w:rsid w:val="579C9B63"/>
    <w:rsid w:val="579EC731"/>
    <w:rsid w:val="5810FD4E"/>
    <w:rsid w:val="5832A1DE"/>
    <w:rsid w:val="58574722"/>
    <w:rsid w:val="58664066"/>
    <w:rsid w:val="58710FD6"/>
    <w:rsid w:val="58A86489"/>
    <w:rsid w:val="58CC70A2"/>
    <w:rsid w:val="58D45295"/>
    <w:rsid w:val="591554B5"/>
    <w:rsid w:val="592A6AC3"/>
    <w:rsid w:val="593DDC3C"/>
    <w:rsid w:val="595E78DA"/>
    <w:rsid w:val="5965DB3C"/>
    <w:rsid w:val="59757B87"/>
    <w:rsid w:val="59767247"/>
    <w:rsid w:val="59937726"/>
    <w:rsid w:val="59B98ED4"/>
    <w:rsid w:val="59CAD3CB"/>
    <w:rsid w:val="59CF77D5"/>
    <w:rsid w:val="59E68832"/>
    <w:rsid w:val="59F92382"/>
    <w:rsid w:val="5A313262"/>
    <w:rsid w:val="5A4D54B2"/>
    <w:rsid w:val="5A81488A"/>
    <w:rsid w:val="5AA68022"/>
    <w:rsid w:val="5AAC36D1"/>
    <w:rsid w:val="5ADB720A"/>
    <w:rsid w:val="5B7E6D30"/>
    <w:rsid w:val="5B7F213F"/>
    <w:rsid w:val="5B8A7350"/>
    <w:rsid w:val="5B9E207C"/>
    <w:rsid w:val="5BB75F6C"/>
    <w:rsid w:val="5BDF3063"/>
    <w:rsid w:val="5BE06D3F"/>
    <w:rsid w:val="5BFD044F"/>
    <w:rsid w:val="5C1CD2CC"/>
    <w:rsid w:val="5C1F154E"/>
    <w:rsid w:val="5C6979F8"/>
    <w:rsid w:val="5C983C09"/>
    <w:rsid w:val="5CED4781"/>
    <w:rsid w:val="5D1EE9A1"/>
    <w:rsid w:val="5DAF7718"/>
    <w:rsid w:val="5DC5E9D9"/>
    <w:rsid w:val="5DEF4A5D"/>
    <w:rsid w:val="5DF7865F"/>
    <w:rsid w:val="5E10B782"/>
    <w:rsid w:val="5E1BE5BA"/>
    <w:rsid w:val="5E1E3FC2"/>
    <w:rsid w:val="5E4472AC"/>
    <w:rsid w:val="5E56E6FA"/>
    <w:rsid w:val="5E66170F"/>
    <w:rsid w:val="5F15D2DF"/>
    <w:rsid w:val="5F1D21D3"/>
    <w:rsid w:val="5F316A2F"/>
    <w:rsid w:val="5F390C45"/>
    <w:rsid w:val="5F4E71A6"/>
    <w:rsid w:val="5F5C4730"/>
    <w:rsid w:val="5F6C21D3"/>
    <w:rsid w:val="5F77319B"/>
    <w:rsid w:val="5F9356C0"/>
    <w:rsid w:val="5FC40A36"/>
    <w:rsid w:val="5FEA1481"/>
    <w:rsid w:val="5FF26546"/>
    <w:rsid w:val="609D6DCC"/>
    <w:rsid w:val="60ACA9BB"/>
    <w:rsid w:val="60B17571"/>
    <w:rsid w:val="60B545BC"/>
    <w:rsid w:val="60B664EB"/>
    <w:rsid w:val="60C60CFA"/>
    <w:rsid w:val="60F0311B"/>
    <w:rsid w:val="6124D73D"/>
    <w:rsid w:val="615FE879"/>
    <w:rsid w:val="61877D7B"/>
    <w:rsid w:val="618EE75A"/>
    <w:rsid w:val="6196239A"/>
    <w:rsid w:val="61BB9938"/>
    <w:rsid w:val="61C87200"/>
    <w:rsid w:val="61DA13A3"/>
    <w:rsid w:val="61DB1A89"/>
    <w:rsid w:val="61DCE15D"/>
    <w:rsid w:val="6301B787"/>
    <w:rsid w:val="6302796B"/>
    <w:rsid w:val="635B2C46"/>
    <w:rsid w:val="636319CC"/>
    <w:rsid w:val="639F2A32"/>
    <w:rsid w:val="63CECE82"/>
    <w:rsid w:val="63D88175"/>
    <w:rsid w:val="63E6CC56"/>
    <w:rsid w:val="63FD06E6"/>
    <w:rsid w:val="6426006B"/>
    <w:rsid w:val="64827C1E"/>
    <w:rsid w:val="64BC7ACD"/>
    <w:rsid w:val="64BF1E3D"/>
    <w:rsid w:val="64C0F899"/>
    <w:rsid w:val="64C36F59"/>
    <w:rsid w:val="64CD2CE4"/>
    <w:rsid w:val="64E4F380"/>
    <w:rsid w:val="64E50EDC"/>
    <w:rsid w:val="6507C9E5"/>
    <w:rsid w:val="6513E3AA"/>
    <w:rsid w:val="6581AFCC"/>
    <w:rsid w:val="658559DC"/>
    <w:rsid w:val="6595780F"/>
    <w:rsid w:val="65D13111"/>
    <w:rsid w:val="662D8773"/>
    <w:rsid w:val="662E3D96"/>
    <w:rsid w:val="663A1A2D"/>
    <w:rsid w:val="663ADA0A"/>
    <w:rsid w:val="6651B823"/>
    <w:rsid w:val="667D2A0B"/>
    <w:rsid w:val="66A2E09C"/>
    <w:rsid w:val="66AFB40B"/>
    <w:rsid w:val="66B8EDA8"/>
    <w:rsid w:val="67066F44"/>
    <w:rsid w:val="670DB870"/>
    <w:rsid w:val="6723A09E"/>
    <w:rsid w:val="672F6E14"/>
    <w:rsid w:val="6759D7C7"/>
    <w:rsid w:val="6766405A"/>
    <w:rsid w:val="67F9D7C5"/>
    <w:rsid w:val="6920F2B9"/>
    <w:rsid w:val="6928DE0B"/>
    <w:rsid w:val="694466CB"/>
    <w:rsid w:val="6944BC60"/>
    <w:rsid w:val="6949A7F4"/>
    <w:rsid w:val="695069A4"/>
    <w:rsid w:val="6974BA03"/>
    <w:rsid w:val="69F1A1CF"/>
    <w:rsid w:val="69FD48A7"/>
    <w:rsid w:val="6A15FE15"/>
    <w:rsid w:val="6A3510C7"/>
    <w:rsid w:val="6AC6C824"/>
    <w:rsid w:val="6AD6E707"/>
    <w:rsid w:val="6B34B8B5"/>
    <w:rsid w:val="6B8B19B4"/>
    <w:rsid w:val="6B8DAB95"/>
    <w:rsid w:val="6BB3BFAE"/>
    <w:rsid w:val="6C6C6EB6"/>
    <w:rsid w:val="6C8B78BE"/>
    <w:rsid w:val="6CA58D40"/>
    <w:rsid w:val="6CB75F7D"/>
    <w:rsid w:val="6CD7A160"/>
    <w:rsid w:val="6D5C886B"/>
    <w:rsid w:val="6D60FC26"/>
    <w:rsid w:val="6D8EA7BA"/>
    <w:rsid w:val="6DA66882"/>
    <w:rsid w:val="6E054849"/>
    <w:rsid w:val="6E2CF7F5"/>
    <w:rsid w:val="6E64CC91"/>
    <w:rsid w:val="6E72295B"/>
    <w:rsid w:val="6E7C39AC"/>
    <w:rsid w:val="6E988218"/>
    <w:rsid w:val="6EED5B8B"/>
    <w:rsid w:val="6EF521B7"/>
    <w:rsid w:val="6F6836C4"/>
    <w:rsid w:val="6FDD8D7C"/>
    <w:rsid w:val="6FF561E5"/>
    <w:rsid w:val="701E473E"/>
    <w:rsid w:val="70247EF9"/>
    <w:rsid w:val="70345279"/>
    <w:rsid w:val="703BAE1D"/>
    <w:rsid w:val="703EA375"/>
    <w:rsid w:val="70983F4C"/>
    <w:rsid w:val="70C12A99"/>
    <w:rsid w:val="7105476E"/>
    <w:rsid w:val="711585E0"/>
    <w:rsid w:val="716F9401"/>
    <w:rsid w:val="71B2D181"/>
    <w:rsid w:val="71BC7225"/>
    <w:rsid w:val="71F266B2"/>
    <w:rsid w:val="7222AB05"/>
    <w:rsid w:val="724AD4B0"/>
    <w:rsid w:val="72544D46"/>
    <w:rsid w:val="72A89DF4"/>
    <w:rsid w:val="72B1953F"/>
    <w:rsid w:val="72B4AC90"/>
    <w:rsid w:val="72CA4284"/>
    <w:rsid w:val="7308D129"/>
    <w:rsid w:val="73676B47"/>
    <w:rsid w:val="73BAB77E"/>
    <w:rsid w:val="73C5C9BB"/>
    <w:rsid w:val="73D6C251"/>
    <w:rsid w:val="73DAE370"/>
    <w:rsid w:val="7405E0D2"/>
    <w:rsid w:val="74072281"/>
    <w:rsid w:val="744038A0"/>
    <w:rsid w:val="7497DB8D"/>
    <w:rsid w:val="749A20D8"/>
    <w:rsid w:val="74D330A1"/>
    <w:rsid w:val="7544911F"/>
    <w:rsid w:val="75578643"/>
    <w:rsid w:val="75975498"/>
    <w:rsid w:val="75ADFB2A"/>
    <w:rsid w:val="75AFDC9D"/>
    <w:rsid w:val="75C8FFF8"/>
    <w:rsid w:val="7601E346"/>
    <w:rsid w:val="761F0DF2"/>
    <w:rsid w:val="765B3500"/>
    <w:rsid w:val="76ECF735"/>
    <w:rsid w:val="77058A6F"/>
    <w:rsid w:val="7705D721"/>
    <w:rsid w:val="7731A1EC"/>
    <w:rsid w:val="77322EA5"/>
    <w:rsid w:val="775C586D"/>
    <w:rsid w:val="7776350B"/>
    <w:rsid w:val="77878004"/>
    <w:rsid w:val="77897706"/>
    <w:rsid w:val="77A177AE"/>
    <w:rsid w:val="77C30CB5"/>
    <w:rsid w:val="77CBE5B2"/>
    <w:rsid w:val="77F3A074"/>
    <w:rsid w:val="77FCD1E0"/>
    <w:rsid w:val="781A3EBF"/>
    <w:rsid w:val="782E3B95"/>
    <w:rsid w:val="784195FE"/>
    <w:rsid w:val="78843573"/>
    <w:rsid w:val="788553B7"/>
    <w:rsid w:val="78984AD5"/>
    <w:rsid w:val="78D20434"/>
    <w:rsid w:val="78E5465A"/>
    <w:rsid w:val="7923EE14"/>
    <w:rsid w:val="795A3717"/>
    <w:rsid w:val="796383D2"/>
    <w:rsid w:val="79745F9A"/>
    <w:rsid w:val="797A81B6"/>
    <w:rsid w:val="79893F7F"/>
    <w:rsid w:val="79E87F1A"/>
    <w:rsid w:val="7A052458"/>
    <w:rsid w:val="7A5A5569"/>
    <w:rsid w:val="7A9062BD"/>
    <w:rsid w:val="7ABFBBAA"/>
    <w:rsid w:val="7AD6B7FD"/>
    <w:rsid w:val="7AF23F73"/>
    <w:rsid w:val="7AF7CD4E"/>
    <w:rsid w:val="7B361792"/>
    <w:rsid w:val="7B58AE33"/>
    <w:rsid w:val="7B965581"/>
    <w:rsid w:val="7BE20925"/>
    <w:rsid w:val="7BE72C6E"/>
    <w:rsid w:val="7BEA7024"/>
    <w:rsid w:val="7BF5902A"/>
    <w:rsid w:val="7BFDA0CA"/>
    <w:rsid w:val="7C8D0BEB"/>
    <w:rsid w:val="7CDB6154"/>
    <w:rsid w:val="7D0A89E5"/>
    <w:rsid w:val="7D0AD584"/>
    <w:rsid w:val="7D29E8BD"/>
    <w:rsid w:val="7D398A25"/>
    <w:rsid w:val="7D45C970"/>
    <w:rsid w:val="7D9A1A11"/>
    <w:rsid w:val="7DB848A1"/>
    <w:rsid w:val="7E2430AD"/>
    <w:rsid w:val="7E40C807"/>
    <w:rsid w:val="7E799571"/>
    <w:rsid w:val="7E7A1264"/>
    <w:rsid w:val="7E7C936D"/>
    <w:rsid w:val="7E8F5E68"/>
    <w:rsid w:val="7E9F3709"/>
    <w:rsid w:val="7EB4DDAC"/>
    <w:rsid w:val="7EE1E696"/>
    <w:rsid w:val="7EFEC6B5"/>
    <w:rsid w:val="7F0DC9C7"/>
    <w:rsid w:val="7F41C6DF"/>
    <w:rsid w:val="7FC40A63"/>
    <w:rsid w:val="7FCF6545"/>
    <w:rsid w:val="7FD166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FC1BF"/>
  <w15:chartTrackingRefBased/>
  <w15:docId w15:val="{7984B88A-432E-4082-AB46-7EAD36ED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C3"/>
    <w:pPr>
      <w:spacing w:line="256" w:lineRule="auto"/>
    </w:pPr>
  </w:style>
  <w:style w:type="paragraph" w:styleId="Heading1">
    <w:name w:val="heading 1"/>
    <w:aliases w:val="Heading 1US"/>
    <w:basedOn w:val="Normal"/>
    <w:next w:val="Normal"/>
    <w:link w:val="Heading1Char"/>
    <w:qFormat/>
    <w:rsid w:val="0055641F"/>
    <w:pPr>
      <w:keepNext/>
      <w:spacing w:after="240" w:line="240" w:lineRule="auto"/>
      <w:jc w:val="center"/>
      <w:outlineLvl w:val="0"/>
    </w:pPr>
    <w:rPr>
      <w:rFonts w:ascii="Times New Roman" w:eastAsiaTheme="majorEastAsia" w:hAnsi="Times New Roman" w:cstheme="majorBidi"/>
      <w:b/>
      <w:bCs/>
      <w:sz w:val="24"/>
      <w:szCs w:val="28"/>
      <w:lang w:val="en-US"/>
    </w:rPr>
  </w:style>
  <w:style w:type="paragraph" w:styleId="Heading2">
    <w:name w:val="heading 2"/>
    <w:aliases w:val="Heading 2 US"/>
    <w:basedOn w:val="Normal"/>
    <w:next w:val="Normal"/>
    <w:link w:val="Heading2Char"/>
    <w:unhideWhenUsed/>
    <w:qFormat/>
    <w:rsid w:val="00AD359F"/>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US"/>
    <w:basedOn w:val="Normal"/>
    <w:next w:val="Normal"/>
    <w:link w:val="Heading3Char"/>
    <w:unhideWhenUsed/>
    <w:qFormat/>
    <w:rsid w:val="00AD359F"/>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qFormat/>
    <w:rsid w:val="002639C3"/>
    <w:pPr>
      <w:spacing w:after="240" w:line="240" w:lineRule="auto"/>
      <w:ind w:left="720"/>
      <w:jc w:val="both"/>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2639C3"/>
    <w:rPr>
      <w:rFonts w:ascii="Times New Roman" w:hAnsi="Times New Roman" w:cs="Times New Roman"/>
      <w:sz w:val="24"/>
      <w:szCs w:val="24"/>
      <w:lang w:val="en-US"/>
    </w:rPr>
  </w:style>
  <w:style w:type="paragraph" w:customStyle="1" w:styleId="Default">
    <w:name w:val="Default"/>
    <w:rsid w:val="002639C3"/>
    <w:pPr>
      <w:autoSpaceDE w:val="0"/>
      <w:autoSpaceDN w:val="0"/>
      <w:adjustRightInd w:val="0"/>
      <w:spacing w:after="0" w:line="240" w:lineRule="auto"/>
    </w:pPr>
    <w:rPr>
      <w:rFonts w:ascii="Verdana" w:hAnsi="Verdana" w:cs="Verdana"/>
      <w:color w:val="000000"/>
      <w:sz w:val="24"/>
      <w:szCs w:val="24"/>
      <w:lang w:val="en-US"/>
    </w:rPr>
  </w:style>
  <w:style w:type="character" w:styleId="Hyperlink">
    <w:name w:val="Hyperlink"/>
    <w:basedOn w:val="DefaultParagraphFont"/>
    <w:unhideWhenUsed/>
    <w:rsid w:val="00060007"/>
    <w:rPr>
      <w:color w:val="3C18C2"/>
      <w:u w:val="single"/>
    </w:rPr>
  </w:style>
  <w:style w:type="character" w:styleId="CommentReference">
    <w:name w:val="annotation reference"/>
    <w:basedOn w:val="DefaultParagraphFont"/>
    <w:semiHidden/>
    <w:unhideWhenUsed/>
    <w:rsid w:val="00736821"/>
    <w:rPr>
      <w:sz w:val="16"/>
      <w:szCs w:val="16"/>
    </w:rPr>
  </w:style>
  <w:style w:type="paragraph" w:styleId="CommentText">
    <w:name w:val="annotation text"/>
    <w:basedOn w:val="Normal"/>
    <w:link w:val="CommentTextChar"/>
    <w:unhideWhenUsed/>
    <w:rsid w:val="00736821"/>
    <w:pPr>
      <w:spacing w:line="240" w:lineRule="auto"/>
    </w:pPr>
    <w:rPr>
      <w:sz w:val="20"/>
      <w:szCs w:val="20"/>
    </w:rPr>
  </w:style>
  <w:style w:type="character" w:customStyle="1" w:styleId="CommentTextChar">
    <w:name w:val="Comment Text Char"/>
    <w:basedOn w:val="DefaultParagraphFont"/>
    <w:link w:val="CommentText"/>
    <w:rsid w:val="00736821"/>
    <w:rPr>
      <w:sz w:val="20"/>
      <w:szCs w:val="20"/>
    </w:rPr>
  </w:style>
  <w:style w:type="paragraph" w:styleId="CommentSubject">
    <w:name w:val="annotation subject"/>
    <w:basedOn w:val="CommentText"/>
    <w:next w:val="CommentText"/>
    <w:link w:val="CommentSubjectChar"/>
    <w:uiPriority w:val="99"/>
    <w:semiHidden/>
    <w:unhideWhenUsed/>
    <w:rsid w:val="00736821"/>
    <w:rPr>
      <w:b/>
      <w:bCs/>
    </w:rPr>
  </w:style>
  <w:style w:type="character" w:customStyle="1" w:styleId="CommentSubjectChar">
    <w:name w:val="Comment Subject Char"/>
    <w:basedOn w:val="CommentTextChar"/>
    <w:link w:val="CommentSubject"/>
    <w:uiPriority w:val="99"/>
    <w:semiHidden/>
    <w:rsid w:val="00736821"/>
    <w:rPr>
      <w:b/>
      <w:bCs/>
      <w:sz w:val="20"/>
      <w:szCs w:val="20"/>
    </w:rPr>
  </w:style>
  <w:style w:type="paragraph" w:styleId="ListParagraph">
    <w:name w:val="List Paragraph"/>
    <w:basedOn w:val="Normal"/>
    <w:uiPriority w:val="1"/>
    <w:qFormat/>
    <w:rsid w:val="005B5442"/>
    <w:pPr>
      <w:ind w:left="720"/>
      <w:contextualSpacing/>
    </w:pPr>
  </w:style>
  <w:style w:type="character" w:customStyle="1" w:styleId="Heading1Char">
    <w:name w:val="Heading 1 Char"/>
    <w:aliases w:val="Heading 1US Char"/>
    <w:basedOn w:val="DefaultParagraphFont"/>
    <w:link w:val="Heading1"/>
    <w:uiPriority w:val="9"/>
    <w:rsid w:val="0055641F"/>
    <w:rPr>
      <w:rFonts w:ascii="Times New Roman" w:eastAsiaTheme="majorEastAsia" w:hAnsi="Times New Roman" w:cstheme="majorBidi"/>
      <w:b/>
      <w:bCs/>
      <w:sz w:val="24"/>
      <w:szCs w:val="28"/>
      <w:lang w:val="en-US"/>
    </w:rPr>
  </w:style>
  <w:style w:type="character" w:customStyle="1" w:styleId="oj-italic">
    <w:name w:val="oj-italic"/>
    <w:basedOn w:val="DefaultParagraphFont"/>
    <w:rsid w:val="0055641F"/>
  </w:style>
  <w:style w:type="character" w:styleId="FollowedHyperlink">
    <w:name w:val="FollowedHyperlink"/>
    <w:basedOn w:val="DefaultParagraphFont"/>
    <w:uiPriority w:val="99"/>
    <w:semiHidden/>
    <w:unhideWhenUsed/>
    <w:rsid w:val="0055641F"/>
    <w:rPr>
      <w:color w:val="954F72" w:themeColor="followedHyperlink"/>
      <w:u w:val="single"/>
    </w:rPr>
  </w:style>
  <w:style w:type="character" w:styleId="UnresolvedMention">
    <w:name w:val="Unresolved Mention"/>
    <w:basedOn w:val="DefaultParagraphFont"/>
    <w:uiPriority w:val="99"/>
    <w:unhideWhenUsed/>
    <w:rsid w:val="000768E4"/>
    <w:rPr>
      <w:color w:val="605E5C"/>
      <w:shd w:val="clear" w:color="auto" w:fill="E1DFDD"/>
    </w:rPr>
  </w:style>
  <w:style w:type="character" w:styleId="Mention">
    <w:name w:val="Mention"/>
    <w:basedOn w:val="DefaultParagraphFont"/>
    <w:uiPriority w:val="99"/>
    <w:unhideWhenUsed/>
    <w:rsid w:val="008628AB"/>
    <w:rPr>
      <w:color w:val="2B579A"/>
      <w:shd w:val="clear" w:color="auto" w:fill="E1DFDD"/>
    </w:rPr>
  </w:style>
  <w:style w:type="paragraph" w:styleId="Header">
    <w:name w:val="header"/>
    <w:basedOn w:val="Normal"/>
    <w:link w:val="HeaderChar"/>
    <w:uiPriority w:val="99"/>
    <w:unhideWhenUsed/>
    <w:rsid w:val="00B01653"/>
    <w:pPr>
      <w:tabs>
        <w:tab w:val="center" w:pos="4419"/>
        <w:tab w:val="right" w:pos="8838"/>
      </w:tabs>
      <w:spacing w:after="0" w:line="240" w:lineRule="auto"/>
    </w:pPr>
  </w:style>
  <w:style w:type="character" w:customStyle="1" w:styleId="HeaderChar">
    <w:name w:val="Header Char"/>
    <w:basedOn w:val="DefaultParagraphFont"/>
    <w:link w:val="Header"/>
    <w:uiPriority w:val="99"/>
    <w:rsid w:val="00B01653"/>
  </w:style>
  <w:style w:type="paragraph" w:styleId="Footer">
    <w:name w:val="footer"/>
    <w:basedOn w:val="Normal"/>
    <w:link w:val="FooterChar"/>
    <w:uiPriority w:val="99"/>
    <w:unhideWhenUsed/>
    <w:qFormat/>
    <w:rsid w:val="00B01653"/>
    <w:pPr>
      <w:tabs>
        <w:tab w:val="center" w:pos="4419"/>
        <w:tab w:val="right" w:pos="8838"/>
      </w:tabs>
      <w:spacing w:after="0" w:line="240" w:lineRule="auto"/>
    </w:pPr>
  </w:style>
  <w:style w:type="character" w:customStyle="1" w:styleId="FooterChar">
    <w:name w:val="Footer Char"/>
    <w:basedOn w:val="DefaultParagraphFont"/>
    <w:link w:val="Footer"/>
    <w:uiPriority w:val="99"/>
    <w:rsid w:val="00B01653"/>
  </w:style>
  <w:style w:type="character" w:customStyle="1" w:styleId="Heading2Char">
    <w:name w:val="Heading 2 Char"/>
    <w:aliases w:val="Heading 2 US Char"/>
    <w:basedOn w:val="DefaultParagraphFont"/>
    <w:link w:val="Heading2"/>
    <w:uiPriority w:val="9"/>
    <w:rsid w:val="00AD359F"/>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US Char"/>
    <w:basedOn w:val="DefaultParagraphFont"/>
    <w:link w:val="Heading3"/>
    <w:uiPriority w:val="9"/>
    <w:rsid w:val="00AD359F"/>
    <w:rPr>
      <w:rFonts w:asciiTheme="majorHAnsi" w:eastAsiaTheme="majorEastAsia" w:hAnsiTheme="majorHAnsi" w:cstheme="majorBidi"/>
      <w:color w:val="1F3763" w:themeColor="accent1" w:themeShade="7F"/>
      <w:sz w:val="24"/>
      <w:szCs w:val="24"/>
    </w:rPr>
  </w:style>
  <w:style w:type="character" w:customStyle="1" w:styleId="BodyChar">
    <w:name w:val="Body Char"/>
    <w:link w:val="Body"/>
    <w:locked/>
    <w:rsid w:val="00AD359F"/>
    <w:rPr>
      <w:rFonts w:ascii="Verdana" w:hAnsi="Verdana"/>
    </w:rPr>
  </w:style>
  <w:style w:type="paragraph" w:customStyle="1" w:styleId="Body">
    <w:name w:val="Body"/>
    <w:basedOn w:val="Normal"/>
    <w:link w:val="BodyChar"/>
    <w:qFormat/>
    <w:rsid w:val="00AD359F"/>
    <w:pPr>
      <w:numPr>
        <w:numId w:val="6"/>
      </w:numPr>
      <w:tabs>
        <w:tab w:val="left" w:pos="1843"/>
        <w:tab w:val="left" w:pos="3119"/>
        <w:tab w:val="left" w:pos="4253"/>
      </w:tabs>
      <w:spacing w:before="120" w:after="120" w:line="276" w:lineRule="auto"/>
    </w:pPr>
    <w:rPr>
      <w:rFonts w:ascii="Verdana" w:hAnsi="Verdana"/>
    </w:rPr>
  </w:style>
  <w:style w:type="paragraph" w:customStyle="1" w:styleId="aDefinition">
    <w:name w:val="(a) Definition"/>
    <w:basedOn w:val="Body"/>
    <w:qFormat/>
    <w:rsid w:val="00AD359F"/>
    <w:pPr>
      <w:numPr>
        <w:ilvl w:val="1"/>
      </w:numPr>
      <w:tabs>
        <w:tab w:val="clear" w:pos="851"/>
        <w:tab w:val="clear" w:pos="1843"/>
        <w:tab w:val="clear" w:pos="3119"/>
        <w:tab w:val="clear" w:pos="4253"/>
        <w:tab w:val="num" w:pos="360"/>
      </w:tabs>
    </w:pPr>
  </w:style>
  <w:style w:type="paragraph" w:customStyle="1" w:styleId="iDefinition">
    <w:name w:val="(i) Definition"/>
    <w:basedOn w:val="Body"/>
    <w:qFormat/>
    <w:rsid w:val="00AD359F"/>
    <w:pPr>
      <w:numPr>
        <w:ilvl w:val="2"/>
      </w:numPr>
      <w:tabs>
        <w:tab w:val="clear" w:pos="1843"/>
        <w:tab w:val="clear" w:pos="3119"/>
        <w:tab w:val="clear" w:pos="4253"/>
        <w:tab w:val="num" w:pos="360"/>
      </w:tabs>
    </w:pPr>
  </w:style>
  <w:style w:type="character" w:customStyle="1" w:styleId="BodyindentChar">
    <w:name w:val="Body indent Char"/>
    <w:basedOn w:val="BodyChar"/>
    <w:link w:val="Bodyindent"/>
    <w:locked/>
    <w:rsid w:val="00AD359F"/>
    <w:rPr>
      <w:rFonts w:ascii="Verdana" w:eastAsia="Times New Roman" w:hAnsi="Verdana" w:cs="Times New Roman"/>
      <w:szCs w:val="18"/>
      <w:lang w:eastAsia="zh-CN"/>
    </w:rPr>
  </w:style>
  <w:style w:type="paragraph" w:customStyle="1" w:styleId="Bodyindent">
    <w:name w:val="Body indent"/>
    <w:basedOn w:val="Body"/>
    <w:link w:val="BodyindentChar"/>
    <w:qFormat/>
    <w:rsid w:val="00AD359F"/>
    <w:pPr>
      <w:numPr>
        <w:numId w:val="0"/>
      </w:numPr>
      <w:ind w:left="261" w:hanging="261"/>
    </w:pPr>
    <w:rPr>
      <w:rFonts w:eastAsia="Times New Roman" w:cs="Times New Roman"/>
      <w:szCs w:val="18"/>
      <w:lang w:eastAsia="zh-CN"/>
    </w:rPr>
  </w:style>
  <w:style w:type="character" w:customStyle="1" w:styleId="NormalNumberedChar">
    <w:name w:val="Normal Numbered Char"/>
    <w:basedOn w:val="DefaultParagraphFont"/>
    <w:link w:val="NormalNumbered"/>
    <w:locked/>
    <w:rsid w:val="00AD359F"/>
    <w:rPr>
      <w:rFonts w:ascii="Verdana" w:eastAsia="Verdana" w:hAnsi="Verdana" w:cs="Verdana"/>
      <w:color w:val="000000"/>
    </w:rPr>
  </w:style>
  <w:style w:type="paragraph" w:customStyle="1" w:styleId="NormalNumbered">
    <w:name w:val="Normal Numbered"/>
    <w:basedOn w:val="Normal"/>
    <w:link w:val="NormalNumberedChar"/>
    <w:qFormat/>
    <w:rsid w:val="00AD359F"/>
    <w:pPr>
      <w:numPr>
        <w:numId w:val="9"/>
      </w:numPr>
      <w:spacing w:after="200" w:line="276" w:lineRule="auto"/>
    </w:pPr>
    <w:rPr>
      <w:rFonts w:ascii="Verdana" w:eastAsia="Verdana" w:hAnsi="Verdana" w:cs="Verdana"/>
      <w:color w:val="000000"/>
    </w:rPr>
  </w:style>
  <w:style w:type="table" w:styleId="TableGrid">
    <w:name w:val="Table Grid"/>
    <w:basedOn w:val="TableNormal"/>
    <w:uiPriority w:val="39"/>
    <w:rsid w:val="00AD359F"/>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5F9"/>
    <w:pPr>
      <w:spacing w:after="0" w:line="240" w:lineRule="auto"/>
    </w:pPr>
  </w:style>
  <w:style w:type="table" w:styleId="ListTable3-Accent4">
    <w:name w:val="List Table 3 Accent 4"/>
    <w:basedOn w:val="TableNormal"/>
    <w:uiPriority w:val="48"/>
    <w:rsid w:val="00DB179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1Light">
    <w:name w:val="Grid Table 1 Light"/>
    <w:basedOn w:val="TableNormal"/>
    <w:uiPriority w:val="46"/>
    <w:rsid w:val="00561A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9470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Indent3">
    <w:name w:val="Body Text Indent 3"/>
    <w:basedOn w:val="Normal"/>
    <w:link w:val="BodyTextIndent3Char"/>
    <w:uiPriority w:val="99"/>
    <w:semiHidden/>
    <w:unhideWhenUsed/>
    <w:rsid w:val="005A1A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1A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928">
      <w:bodyDiv w:val="1"/>
      <w:marLeft w:val="0"/>
      <w:marRight w:val="0"/>
      <w:marTop w:val="0"/>
      <w:marBottom w:val="0"/>
      <w:divBdr>
        <w:top w:val="none" w:sz="0" w:space="0" w:color="auto"/>
        <w:left w:val="none" w:sz="0" w:space="0" w:color="auto"/>
        <w:bottom w:val="none" w:sz="0" w:space="0" w:color="auto"/>
        <w:right w:val="none" w:sz="0" w:space="0" w:color="auto"/>
      </w:divBdr>
    </w:div>
    <w:div w:id="27413546">
      <w:bodyDiv w:val="1"/>
      <w:marLeft w:val="0"/>
      <w:marRight w:val="0"/>
      <w:marTop w:val="0"/>
      <w:marBottom w:val="0"/>
      <w:divBdr>
        <w:top w:val="none" w:sz="0" w:space="0" w:color="auto"/>
        <w:left w:val="none" w:sz="0" w:space="0" w:color="auto"/>
        <w:bottom w:val="none" w:sz="0" w:space="0" w:color="auto"/>
        <w:right w:val="none" w:sz="0" w:space="0" w:color="auto"/>
      </w:divBdr>
    </w:div>
    <w:div w:id="32972451">
      <w:bodyDiv w:val="1"/>
      <w:marLeft w:val="0"/>
      <w:marRight w:val="0"/>
      <w:marTop w:val="0"/>
      <w:marBottom w:val="0"/>
      <w:divBdr>
        <w:top w:val="none" w:sz="0" w:space="0" w:color="auto"/>
        <w:left w:val="none" w:sz="0" w:space="0" w:color="auto"/>
        <w:bottom w:val="none" w:sz="0" w:space="0" w:color="auto"/>
        <w:right w:val="none" w:sz="0" w:space="0" w:color="auto"/>
      </w:divBdr>
    </w:div>
    <w:div w:id="80880611">
      <w:bodyDiv w:val="1"/>
      <w:marLeft w:val="0"/>
      <w:marRight w:val="0"/>
      <w:marTop w:val="0"/>
      <w:marBottom w:val="0"/>
      <w:divBdr>
        <w:top w:val="none" w:sz="0" w:space="0" w:color="auto"/>
        <w:left w:val="none" w:sz="0" w:space="0" w:color="auto"/>
        <w:bottom w:val="none" w:sz="0" w:space="0" w:color="auto"/>
        <w:right w:val="none" w:sz="0" w:space="0" w:color="auto"/>
      </w:divBdr>
    </w:div>
    <w:div w:id="98381930">
      <w:bodyDiv w:val="1"/>
      <w:marLeft w:val="0"/>
      <w:marRight w:val="0"/>
      <w:marTop w:val="0"/>
      <w:marBottom w:val="0"/>
      <w:divBdr>
        <w:top w:val="none" w:sz="0" w:space="0" w:color="auto"/>
        <w:left w:val="none" w:sz="0" w:space="0" w:color="auto"/>
        <w:bottom w:val="none" w:sz="0" w:space="0" w:color="auto"/>
        <w:right w:val="none" w:sz="0" w:space="0" w:color="auto"/>
      </w:divBdr>
    </w:div>
    <w:div w:id="106312670">
      <w:bodyDiv w:val="1"/>
      <w:marLeft w:val="0"/>
      <w:marRight w:val="0"/>
      <w:marTop w:val="0"/>
      <w:marBottom w:val="0"/>
      <w:divBdr>
        <w:top w:val="none" w:sz="0" w:space="0" w:color="auto"/>
        <w:left w:val="none" w:sz="0" w:space="0" w:color="auto"/>
        <w:bottom w:val="none" w:sz="0" w:space="0" w:color="auto"/>
        <w:right w:val="none" w:sz="0" w:space="0" w:color="auto"/>
      </w:divBdr>
    </w:div>
    <w:div w:id="115099645">
      <w:bodyDiv w:val="1"/>
      <w:marLeft w:val="0"/>
      <w:marRight w:val="0"/>
      <w:marTop w:val="0"/>
      <w:marBottom w:val="0"/>
      <w:divBdr>
        <w:top w:val="none" w:sz="0" w:space="0" w:color="auto"/>
        <w:left w:val="none" w:sz="0" w:space="0" w:color="auto"/>
        <w:bottom w:val="none" w:sz="0" w:space="0" w:color="auto"/>
        <w:right w:val="none" w:sz="0" w:space="0" w:color="auto"/>
      </w:divBdr>
    </w:div>
    <w:div w:id="133645356">
      <w:bodyDiv w:val="1"/>
      <w:marLeft w:val="0"/>
      <w:marRight w:val="0"/>
      <w:marTop w:val="0"/>
      <w:marBottom w:val="0"/>
      <w:divBdr>
        <w:top w:val="none" w:sz="0" w:space="0" w:color="auto"/>
        <w:left w:val="none" w:sz="0" w:space="0" w:color="auto"/>
        <w:bottom w:val="none" w:sz="0" w:space="0" w:color="auto"/>
        <w:right w:val="none" w:sz="0" w:space="0" w:color="auto"/>
      </w:divBdr>
    </w:div>
    <w:div w:id="148520421">
      <w:bodyDiv w:val="1"/>
      <w:marLeft w:val="0"/>
      <w:marRight w:val="0"/>
      <w:marTop w:val="0"/>
      <w:marBottom w:val="0"/>
      <w:divBdr>
        <w:top w:val="none" w:sz="0" w:space="0" w:color="auto"/>
        <w:left w:val="none" w:sz="0" w:space="0" w:color="auto"/>
        <w:bottom w:val="none" w:sz="0" w:space="0" w:color="auto"/>
        <w:right w:val="none" w:sz="0" w:space="0" w:color="auto"/>
      </w:divBdr>
    </w:div>
    <w:div w:id="218519815">
      <w:bodyDiv w:val="1"/>
      <w:marLeft w:val="0"/>
      <w:marRight w:val="0"/>
      <w:marTop w:val="0"/>
      <w:marBottom w:val="0"/>
      <w:divBdr>
        <w:top w:val="none" w:sz="0" w:space="0" w:color="auto"/>
        <w:left w:val="none" w:sz="0" w:space="0" w:color="auto"/>
        <w:bottom w:val="none" w:sz="0" w:space="0" w:color="auto"/>
        <w:right w:val="none" w:sz="0" w:space="0" w:color="auto"/>
      </w:divBdr>
    </w:div>
    <w:div w:id="220529366">
      <w:bodyDiv w:val="1"/>
      <w:marLeft w:val="0"/>
      <w:marRight w:val="0"/>
      <w:marTop w:val="0"/>
      <w:marBottom w:val="0"/>
      <w:divBdr>
        <w:top w:val="none" w:sz="0" w:space="0" w:color="auto"/>
        <w:left w:val="none" w:sz="0" w:space="0" w:color="auto"/>
        <w:bottom w:val="none" w:sz="0" w:space="0" w:color="auto"/>
        <w:right w:val="none" w:sz="0" w:space="0" w:color="auto"/>
      </w:divBdr>
    </w:div>
    <w:div w:id="257636616">
      <w:bodyDiv w:val="1"/>
      <w:marLeft w:val="0"/>
      <w:marRight w:val="0"/>
      <w:marTop w:val="0"/>
      <w:marBottom w:val="0"/>
      <w:divBdr>
        <w:top w:val="none" w:sz="0" w:space="0" w:color="auto"/>
        <w:left w:val="none" w:sz="0" w:space="0" w:color="auto"/>
        <w:bottom w:val="none" w:sz="0" w:space="0" w:color="auto"/>
        <w:right w:val="none" w:sz="0" w:space="0" w:color="auto"/>
      </w:divBdr>
    </w:div>
    <w:div w:id="335111368">
      <w:bodyDiv w:val="1"/>
      <w:marLeft w:val="0"/>
      <w:marRight w:val="0"/>
      <w:marTop w:val="0"/>
      <w:marBottom w:val="0"/>
      <w:divBdr>
        <w:top w:val="none" w:sz="0" w:space="0" w:color="auto"/>
        <w:left w:val="none" w:sz="0" w:space="0" w:color="auto"/>
        <w:bottom w:val="none" w:sz="0" w:space="0" w:color="auto"/>
        <w:right w:val="none" w:sz="0" w:space="0" w:color="auto"/>
      </w:divBdr>
    </w:div>
    <w:div w:id="352657281">
      <w:bodyDiv w:val="1"/>
      <w:marLeft w:val="0"/>
      <w:marRight w:val="0"/>
      <w:marTop w:val="0"/>
      <w:marBottom w:val="0"/>
      <w:divBdr>
        <w:top w:val="none" w:sz="0" w:space="0" w:color="auto"/>
        <w:left w:val="none" w:sz="0" w:space="0" w:color="auto"/>
        <w:bottom w:val="none" w:sz="0" w:space="0" w:color="auto"/>
        <w:right w:val="none" w:sz="0" w:space="0" w:color="auto"/>
      </w:divBdr>
    </w:div>
    <w:div w:id="385836445">
      <w:bodyDiv w:val="1"/>
      <w:marLeft w:val="0"/>
      <w:marRight w:val="0"/>
      <w:marTop w:val="0"/>
      <w:marBottom w:val="0"/>
      <w:divBdr>
        <w:top w:val="none" w:sz="0" w:space="0" w:color="auto"/>
        <w:left w:val="none" w:sz="0" w:space="0" w:color="auto"/>
        <w:bottom w:val="none" w:sz="0" w:space="0" w:color="auto"/>
        <w:right w:val="none" w:sz="0" w:space="0" w:color="auto"/>
      </w:divBdr>
    </w:div>
    <w:div w:id="448552603">
      <w:bodyDiv w:val="1"/>
      <w:marLeft w:val="0"/>
      <w:marRight w:val="0"/>
      <w:marTop w:val="0"/>
      <w:marBottom w:val="0"/>
      <w:divBdr>
        <w:top w:val="none" w:sz="0" w:space="0" w:color="auto"/>
        <w:left w:val="none" w:sz="0" w:space="0" w:color="auto"/>
        <w:bottom w:val="none" w:sz="0" w:space="0" w:color="auto"/>
        <w:right w:val="none" w:sz="0" w:space="0" w:color="auto"/>
      </w:divBdr>
    </w:div>
    <w:div w:id="543755305">
      <w:bodyDiv w:val="1"/>
      <w:marLeft w:val="0"/>
      <w:marRight w:val="0"/>
      <w:marTop w:val="0"/>
      <w:marBottom w:val="0"/>
      <w:divBdr>
        <w:top w:val="none" w:sz="0" w:space="0" w:color="auto"/>
        <w:left w:val="none" w:sz="0" w:space="0" w:color="auto"/>
        <w:bottom w:val="none" w:sz="0" w:space="0" w:color="auto"/>
        <w:right w:val="none" w:sz="0" w:space="0" w:color="auto"/>
      </w:divBdr>
    </w:div>
    <w:div w:id="551036528">
      <w:bodyDiv w:val="1"/>
      <w:marLeft w:val="0"/>
      <w:marRight w:val="0"/>
      <w:marTop w:val="0"/>
      <w:marBottom w:val="0"/>
      <w:divBdr>
        <w:top w:val="none" w:sz="0" w:space="0" w:color="auto"/>
        <w:left w:val="none" w:sz="0" w:space="0" w:color="auto"/>
        <w:bottom w:val="none" w:sz="0" w:space="0" w:color="auto"/>
        <w:right w:val="none" w:sz="0" w:space="0" w:color="auto"/>
      </w:divBdr>
    </w:div>
    <w:div w:id="557670314">
      <w:bodyDiv w:val="1"/>
      <w:marLeft w:val="0"/>
      <w:marRight w:val="0"/>
      <w:marTop w:val="0"/>
      <w:marBottom w:val="0"/>
      <w:divBdr>
        <w:top w:val="none" w:sz="0" w:space="0" w:color="auto"/>
        <w:left w:val="none" w:sz="0" w:space="0" w:color="auto"/>
        <w:bottom w:val="none" w:sz="0" w:space="0" w:color="auto"/>
        <w:right w:val="none" w:sz="0" w:space="0" w:color="auto"/>
      </w:divBdr>
    </w:div>
    <w:div w:id="584459799">
      <w:bodyDiv w:val="1"/>
      <w:marLeft w:val="0"/>
      <w:marRight w:val="0"/>
      <w:marTop w:val="0"/>
      <w:marBottom w:val="0"/>
      <w:divBdr>
        <w:top w:val="none" w:sz="0" w:space="0" w:color="auto"/>
        <w:left w:val="none" w:sz="0" w:space="0" w:color="auto"/>
        <w:bottom w:val="none" w:sz="0" w:space="0" w:color="auto"/>
        <w:right w:val="none" w:sz="0" w:space="0" w:color="auto"/>
      </w:divBdr>
    </w:div>
    <w:div w:id="585967120">
      <w:bodyDiv w:val="1"/>
      <w:marLeft w:val="0"/>
      <w:marRight w:val="0"/>
      <w:marTop w:val="0"/>
      <w:marBottom w:val="0"/>
      <w:divBdr>
        <w:top w:val="none" w:sz="0" w:space="0" w:color="auto"/>
        <w:left w:val="none" w:sz="0" w:space="0" w:color="auto"/>
        <w:bottom w:val="none" w:sz="0" w:space="0" w:color="auto"/>
        <w:right w:val="none" w:sz="0" w:space="0" w:color="auto"/>
      </w:divBdr>
    </w:div>
    <w:div w:id="586351791">
      <w:bodyDiv w:val="1"/>
      <w:marLeft w:val="0"/>
      <w:marRight w:val="0"/>
      <w:marTop w:val="0"/>
      <w:marBottom w:val="0"/>
      <w:divBdr>
        <w:top w:val="none" w:sz="0" w:space="0" w:color="auto"/>
        <w:left w:val="none" w:sz="0" w:space="0" w:color="auto"/>
        <w:bottom w:val="none" w:sz="0" w:space="0" w:color="auto"/>
        <w:right w:val="none" w:sz="0" w:space="0" w:color="auto"/>
      </w:divBdr>
    </w:div>
    <w:div w:id="603726360">
      <w:bodyDiv w:val="1"/>
      <w:marLeft w:val="0"/>
      <w:marRight w:val="0"/>
      <w:marTop w:val="0"/>
      <w:marBottom w:val="0"/>
      <w:divBdr>
        <w:top w:val="none" w:sz="0" w:space="0" w:color="auto"/>
        <w:left w:val="none" w:sz="0" w:space="0" w:color="auto"/>
        <w:bottom w:val="none" w:sz="0" w:space="0" w:color="auto"/>
        <w:right w:val="none" w:sz="0" w:space="0" w:color="auto"/>
      </w:divBdr>
    </w:div>
    <w:div w:id="622464447">
      <w:bodyDiv w:val="1"/>
      <w:marLeft w:val="0"/>
      <w:marRight w:val="0"/>
      <w:marTop w:val="0"/>
      <w:marBottom w:val="0"/>
      <w:divBdr>
        <w:top w:val="none" w:sz="0" w:space="0" w:color="auto"/>
        <w:left w:val="none" w:sz="0" w:space="0" w:color="auto"/>
        <w:bottom w:val="none" w:sz="0" w:space="0" w:color="auto"/>
        <w:right w:val="none" w:sz="0" w:space="0" w:color="auto"/>
      </w:divBdr>
    </w:div>
    <w:div w:id="638804072">
      <w:bodyDiv w:val="1"/>
      <w:marLeft w:val="0"/>
      <w:marRight w:val="0"/>
      <w:marTop w:val="0"/>
      <w:marBottom w:val="0"/>
      <w:divBdr>
        <w:top w:val="none" w:sz="0" w:space="0" w:color="auto"/>
        <w:left w:val="none" w:sz="0" w:space="0" w:color="auto"/>
        <w:bottom w:val="none" w:sz="0" w:space="0" w:color="auto"/>
        <w:right w:val="none" w:sz="0" w:space="0" w:color="auto"/>
      </w:divBdr>
    </w:div>
    <w:div w:id="677653817">
      <w:bodyDiv w:val="1"/>
      <w:marLeft w:val="0"/>
      <w:marRight w:val="0"/>
      <w:marTop w:val="0"/>
      <w:marBottom w:val="0"/>
      <w:divBdr>
        <w:top w:val="none" w:sz="0" w:space="0" w:color="auto"/>
        <w:left w:val="none" w:sz="0" w:space="0" w:color="auto"/>
        <w:bottom w:val="none" w:sz="0" w:space="0" w:color="auto"/>
        <w:right w:val="none" w:sz="0" w:space="0" w:color="auto"/>
      </w:divBdr>
    </w:div>
    <w:div w:id="699429990">
      <w:bodyDiv w:val="1"/>
      <w:marLeft w:val="0"/>
      <w:marRight w:val="0"/>
      <w:marTop w:val="0"/>
      <w:marBottom w:val="0"/>
      <w:divBdr>
        <w:top w:val="none" w:sz="0" w:space="0" w:color="auto"/>
        <w:left w:val="none" w:sz="0" w:space="0" w:color="auto"/>
        <w:bottom w:val="none" w:sz="0" w:space="0" w:color="auto"/>
        <w:right w:val="none" w:sz="0" w:space="0" w:color="auto"/>
      </w:divBdr>
    </w:div>
    <w:div w:id="707487845">
      <w:bodyDiv w:val="1"/>
      <w:marLeft w:val="0"/>
      <w:marRight w:val="0"/>
      <w:marTop w:val="0"/>
      <w:marBottom w:val="0"/>
      <w:divBdr>
        <w:top w:val="none" w:sz="0" w:space="0" w:color="auto"/>
        <w:left w:val="none" w:sz="0" w:space="0" w:color="auto"/>
        <w:bottom w:val="none" w:sz="0" w:space="0" w:color="auto"/>
        <w:right w:val="none" w:sz="0" w:space="0" w:color="auto"/>
      </w:divBdr>
    </w:div>
    <w:div w:id="707529353">
      <w:bodyDiv w:val="1"/>
      <w:marLeft w:val="0"/>
      <w:marRight w:val="0"/>
      <w:marTop w:val="0"/>
      <w:marBottom w:val="0"/>
      <w:divBdr>
        <w:top w:val="none" w:sz="0" w:space="0" w:color="auto"/>
        <w:left w:val="none" w:sz="0" w:space="0" w:color="auto"/>
        <w:bottom w:val="none" w:sz="0" w:space="0" w:color="auto"/>
        <w:right w:val="none" w:sz="0" w:space="0" w:color="auto"/>
      </w:divBdr>
    </w:div>
    <w:div w:id="718751816">
      <w:bodyDiv w:val="1"/>
      <w:marLeft w:val="0"/>
      <w:marRight w:val="0"/>
      <w:marTop w:val="0"/>
      <w:marBottom w:val="0"/>
      <w:divBdr>
        <w:top w:val="none" w:sz="0" w:space="0" w:color="auto"/>
        <w:left w:val="none" w:sz="0" w:space="0" w:color="auto"/>
        <w:bottom w:val="none" w:sz="0" w:space="0" w:color="auto"/>
        <w:right w:val="none" w:sz="0" w:space="0" w:color="auto"/>
      </w:divBdr>
    </w:div>
    <w:div w:id="723217231">
      <w:bodyDiv w:val="1"/>
      <w:marLeft w:val="0"/>
      <w:marRight w:val="0"/>
      <w:marTop w:val="0"/>
      <w:marBottom w:val="0"/>
      <w:divBdr>
        <w:top w:val="none" w:sz="0" w:space="0" w:color="auto"/>
        <w:left w:val="none" w:sz="0" w:space="0" w:color="auto"/>
        <w:bottom w:val="none" w:sz="0" w:space="0" w:color="auto"/>
        <w:right w:val="none" w:sz="0" w:space="0" w:color="auto"/>
      </w:divBdr>
    </w:div>
    <w:div w:id="755983995">
      <w:bodyDiv w:val="1"/>
      <w:marLeft w:val="0"/>
      <w:marRight w:val="0"/>
      <w:marTop w:val="0"/>
      <w:marBottom w:val="0"/>
      <w:divBdr>
        <w:top w:val="none" w:sz="0" w:space="0" w:color="auto"/>
        <w:left w:val="none" w:sz="0" w:space="0" w:color="auto"/>
        <w:bottom w:val="none" w:sz="0" w:space="0" w:color="auto"/>
        <w:right w:val="none" w:sz="0" w:space="0" w:color="auto"/>
      </w:divBdr>
    </w:div>
    <w:div w:id="785778366">
      <w:bodyDiv w:val="1"/>
      <w:marLeft w:val="0"/>
      <w:marRight w:val="0"/>
      <w:marTop w:val="0"/>
      <w:marBottom w:val="0"/>
      <w:divBdr>
        <w:top w:val="none" w:sz="0" w:space="0" w:color="auto"/>
        <w:left w:val="none" w:sz="0" w:space="0" w:color="auto"/>
        <w:bottom w:val="none" w:sz="0" w:space="0" w:color="auto"/>
        <w:right w:val="none" w:sz="0" w:space="0" w:color="auto"/>
      </w:divBdr>
    </w:div>
    <w:div w:id="791746223">
      <w:bodyDiv w:val="1"/>
      <w:marLeft w:val="0"/>
      <w:marRight w:val="0"/>
      <w:marTop w:val="0"/>
      <w:marBottom w:val="0"/>
      <w:divBdr>
        <w:top w:val="none" w:sz="0" w:space="0" w:color="auto"/>
        <w:left w:val="none" w:sz="0" w:space="0" w:color="auto"/>
        <w:bottom w:val="none" w:sz="0" w:space="0" w:color="auto"/>
        <w:right w:val="none" w:sz="0" w:space="0" w:color="auto"/>
      </w:divBdr>
    </w:div>
    <w:div w:id="794099864">
      <w:bodyDiv w:val="1"/>
      <w:marLeft w:val="0"/>
      <w:marRight w:val="0"/>
      <w:marTop w:val="0"/>
      <w:marBottom w:val="0"/>
      <w:divBdr>
        <w:top w:val="none" w:sz="0" w:space="0" w:color="auto"/>
        <w:left w:val="none" w:sz="0" w:space="0" w:color="auto"/>
        <w:bottom w:val="none" w:sz="0" w:space="0" w:color="auto"/>
        <w:right w:val="none" w:sz="0" w:space="0" w:color="auto"/>
      </w:divBdr>
    </w:div>
    <w:div w:id="848982370">
      <w:bodyDiv w:val="1"/>
      <w:marLeft w:val="0"/>
      <w:marRight w:val="0"/>
      <w:marTop w:val="0"/>
      <w:marBottom w:val="0"/>
      <w:divBdr>
        <w:top w:val="none" w:sz="0" w:space="0" w:color="auto"/>
        <w:left w:val="none" w:sz="0" w:space="0" w:color="auto"/>
        <w:bottom w:val="none" w:sz="0" w:space="0" w:color="auto"/>
        <w:right w:val="none" w:sz="0" w:space="0" w:color="auto"/>
      </w:divBdr>
    </w:div>
    <w:div w:id="868880834">
      <w:bodyDiv w:val="1"/>
      <w:marLeft w:val="0"/>
      <w:marRight w:val="0"/>
      <w:marTop w:val="0"/>
      <w:marBottom w:val="0"/>
      <w:divBdr>
        <w:top w:val="none" w:sz="0" w:space="0" w:color="auto"/>
        <w:left w:val="none" w:sz="0" w:space="0" w:color="auto"/>
        <w:bottom w:val="none" w:sz="0" w:space="0" w:color="auto"/>
        <w:right w:val="none" w:sz="0" w:space="0" w:color="auto"/>
      </w:divBdr>
    </w:div>
    <w:div w:id="876041935">
      <w:bodyDiv w:val="1"/>
      <w:marLeft w:val="0"/>
      <w:marRight w:val="0"/>
      <w:marTop w:val="0"/>
      <w:marBottom w:val="0"/>
      <w:divBdr>
        <w:top w:val="none" w:sz="0" w:space="0" w:color="auto"/>
        <w:left w:val="none" w:sz="0" w:space="0" w:color="auto"/>
        <w:bottom w:val="none" w:sz="0" w:space="0" w:color="auto"/>
        <w:right w:val="none" w:sz="0" w:space="0" w:color="auto"/>
      </w:divBdr>
    </w:div>
    <w:div w:id="916092785">
      <w:bodyDiv w:val="1"/>
      <w:marLeft w:val="0"/>
      <w:marRight w:val="0"/>
      <w:marTop w:val="0"/>
      <w:marBottom w:val="0"/>
      <w:divBdr>
        <w:top w:val="none" w:sz="0" w:space="0" w:color="auto"/>
        <w:left w:val="none" w:sz="0" w:space="0" w:color="auto"/>
        <w:bottom w:val="none" w:sz="0" w:space="0" w:color="auto"/>
        <w:right w:val="none" w:sz="0" w:space="0" w:color="auto"/>
      </w:divBdr>
    </w:div>
    <w:div w:id="923419046">
      <w:bodyDiv w:val="1"/>
      <w:marLeft w:val="0"/>
      <w:marRight w:val="0"/>
      <w:marTop w:val="0"/>
      <w:marBottom w:val="0"/>
      <w:divBdr>
        <w:top w:val="none" w:sz="0" w:space="0" w:color="auto"/>
        <w:left w:val="none" w:sz="0" w:space="0" w:color="auto"/>
        <w:bottom w:val="none" w:sz="0" w:space="0" w:color="auto"/>
        <w:right w:val="none" w:sz="0" w:space="0" w:color="auto"/>
      </w:divBdr>
    </w:div>
    <w:div w:id="929243614">
      <w:bodyDiv w:val="1"/>
      <w:marLeft w:val="0"/>
      <w:marRight w:val="0"/>
      <w:marTop w:val="0"/>
      <w:marBottom w:val="0"/>
      <w:divBdr>
        <w:top w:val="none" w:sz="0" w:space="0" w:color="auto"/>
        <w:left w:val="none" w:sz="0" w:space="0" w:color="auto"/>
        <w:bottom w:val="none" w:sz="0" w:space="0" w:color="auto"/>
        <w:right w:val="none" w:sz="0" w:space="0" w:color="auto"/>
      </w:divBdr>
    </w:div>
    <w:div w:id="968172015">
      <w:bodyDiv w:val="1"/>
      <w:marLeft w:val="0"/>
      <w:marRight w:val="0"/>
      <w:marTop w:val="0"/>
      <w:marBottom w:val="0"/>
      <w:divBdr>
        <w:top w:val="none" w:sz="0" w:space="0" w:color="auto"/>
        <w:left w:val="none" w:sz="0" w:space="0" w:color="auto"/>
        <w:bottom w:val="none" w:sz="0" w:space="0" w:color="auto"/>
        <w:right w:val="none" w:sz="0" w:space="0" w:color="auto"/>
      </w:divBdr>
    </w:div>
    <w:div w:id="974681275">
      <w:bodyDiv w:val="1"/>
      <w:marLeft w:val="0"/>
      <w:marRight w:val="0"/>
      <w:marTop w:val="0"/>
      <w:marBottom w:val="0"/>
      <w:divBdr>
        <w:top w:val="none" w:sz="0" w:space="0" w:color="auto"/>
        <w:left w:val="none" w:sz="0" w:space="0" w:color="auto"/>
        <w:bottom w:val="none" w:sz="0" w:space="0" w:color="auto"/>
        <w:right w:val="none" w:sz="0" w:space="0" w:color="auto"/>
      </w:divBdr>
    </w:div>
    <w:div w:id="1003359218">
      <w:bodyDiv w:val="1"/>
      <w:marLeft w:val="0"/>
      <w:marRight w:val="0"/>
      <w:marTop w:val="0"/>
      <w:marBottom w:val="0"/>
      <w:divBdr>
        <w:top w:val="none" w:sz="0" w:space="0" w:color="auto"/>
        <w:left w:val="none" w:sz="0" w:space="0" w:color="auto"/>
        <w:bottom w:val="none" w:sz="0" w:space="0" w:color="auto"/>
        <w:right w:val="none" w:sz="0" w:space="0" w:color="auto"/>
      </w:divBdr>
    </w:div>
    <w:div w:id="1025864088">
      <w:bodyDiv w:val="1"/>
      <w:marLeft w:val="0"/>
      <w:marRight w:val="0"/>
      <w:marTop w:val="0"/>
      <w:marBottom w:val="0"/>
      <w:divBdr>
        <w:top w:val="none" w:sz="0" w:space="0" w:color="auto"/>
        <w:left w:val="none" w:sz="0" w:space="0" w:color="auto"/>
        <w:bottom w:val="none" w:sz="0" w:space="0" w:color="auto"/>
        <w:right w:val="none" w:sz="0" w:space="0" w:color="auto"/>
      </w:divBdr>
    </w:div>
    <w:div w:id="1067068145">
      <w:bodyDiv w:val="1"/>
      <w:marLeft w:val="0"/>
      <w:marRight w:val="0"/>
      <w:marTop w:val="0"/>
      <w:marBottom w:val="0"/>
      <w:divBdr>
        <w:top w:val="none" w:sz="0" w:space="0" w:color="auto"/>
        <w:left w:val="none" w:sz="0" w:space="0" w:color="auto"/>
        <w:bottom w:val="none" w:sz="0" w:space="0" w:color="auto"/>
        <w:right w:val="none" w:sz="0" w:space="0" w:color="auto"/>
      </w:divBdr>
    </w:div>
    <w:div w:id="1082144450">
      <w:bodyDiv w:val="1"/>
      <w:marLeft w:val="0"/>
      <w:marRight w:val="0"/>
      <w:marTop w:val="0"/>
      <w:marBottom w:val="0"/>
      <w:divBdr>
        <w:top w:val="none" w:sz="0" w:space="0" w:color="auto"/>
        <w:left w:val="none" w:sz="0" w:space="0" w:color="auto"/>
        <w:bottom w:val="none" w:sz="0" w:space="0" w:color="auto"/>
        <w:right w:val="none" w:sz="0" w:space="0" w:color="auto"/>
      </w:divBdr>
    </w:div>
    <w:div w:id="1086001859">
      <w:bodyDiv w:val="1"/>
      <w:marLeft w:val="0"/>
      <w:marRight w:val="0"/>
      <w:marTop w:val="0"/>
      <w:marBottom w:val="0"/>
      <w:divBdr>
        <w:top w:val="none" w:sz="0" w:space="0" w:color="auto"/>
        <w:left w:val="none" w:sz="0" w:space="0" w:color="auto"/>
        <w:bottom w:val="none" w:sz="0" w:space="0" w:color="auto"/>
        <w:right w:val="none" w:sz="0" w:space="0" w:color="auto"/>
      </w:divBdr>
    </w:div>
    <w:div w:id="1091315536">
      <w:bodyDiv w:val="1"/>
      <w:marLeft w:val="0"/>
      <w:marRight w:val="0"/>
      <w:marTop w:val="0"/>
      <w:marBottom w:val="0"/>
      <w:divBdr>
        <w:top w:val="none" w:sz="0" w:space="0" w:color="auto"/>
        <w:left w:val="none" w:sz="0" w:space="0" w:color="auto"/>
        <w:bottom w:val="none" w:sz="0" w:space="0" w:color="auto"/>
        <w:right w:val="none" w:sz="0" w:space="0" w:color="auto"/>
      </w:divBdr>
    </w:div>
    <w:div w:id="1108507483">
      <w:bodyDiv w:val="1"/>
      <w:marLeft w:val="0"/>
      <w:marRight w:val="0"/>
      <w:marTop w:val="0"/>
      <w:marBottom w:val="0"/>
      <w:divBdr>
        <w:top w:val="none" w:sz="0" w:space="0" w:color="auto"/>
        <w:left w:val="none" w:sz="0" w:space="0" w:color="auto"/>
        <w:bottom w:val="none" w:sz="0" w:space="0" w:color="auto"/>
        <w:right w:val="none" w:sz="0" w:space="0" w:color="auto"/>
      </w:divBdr>
    </w:div>
    <w:div w:id="1142235585">
      <w:bodyDiv w:val="1"/>
      <w:marLeft w:val="0"/>
      <w:marRight w:val="0"/>
      <w:marTop w:val="0"/>
      <w:marBottom w:val="0"/>
      <w:divBdr>
        <w:top w:val="none" w:sz="0" w:space="0" w:color="auto"/>
        <w:left w:val="none" w:sz="0" w:space="0" w:color="auto"/>
        <w:bottom w:val="none" w:sz="0" w:space="0" w:color="auto"/>
        <w:right w:val="none" w:sz="0" w:space="0" w:color="auto"/>
      </w:divBdr>
    </w:div>
    <w:div w:id="1200824354">
      <w:bodyDiv w:val="1"/>
      <w:marLeft w:val="0"/>
      <w:marRight w:val="0"/>
      <w:marTop w:val="0"/>
      <w:marBottom w:val="0"/>
      <w:divBdr>
        <w:top w:val="none" w:sz="0" w:space="0" w:color="auto"/>
        <w:left w:val="none" w:sz="0" w:space="0" w:color="auto"/>
        <w:bottom w:val="none" w:sz="0" w:space="0" w:color="auto"/>
        <w:right w:val="none" w:sz="0" w:space="0" w:color="auto"/>
      </w:divBdr>
    </w:div>
    <w:div w:id="1206213524">
      <w:bodyDiv w:val="1"/>
      <w:marLeft w:val="0"/>
      <w:marRight w:val="0"/>
      <w:marTop w:val="0"/>
      <w:marBottom w:val="0"/>
      <w:divBdr>
        <w:top w:val="none" w:sz="0" w:space="0" w:color="auto"/>
        <w:left w:val="none" w:sz="0" w:space="0" w:color="auto"/>
        <w:bottom w:val="none" w:sz="0" w:space="0" w:color="auto"/>
        <w:right w:val="none" w:sz="0" w:space="0" w:color="auto"/>
      </w:divBdr>
    </w:div>
    <w:div w:id="1232809338">
      <w:bodyDiv w:val="1"/>
      <w:marLeft w:val="0"/>
      <w:marRight w:val="0"/>
      <w:marTop w:val="0"/>
      <w:marBottom w:val="0"/>
      <w:divBdr>
        <w:top w:val="none" w:sz="0" w:space="0" w:color="auto"/>
        <w:left w:val="none" w:sz="0" w:space="0" w:color="auto"/>
        <w:bottom w:val="none" w:sz="0" w:space="0" w:color="auto"/>
        <w:right w:val="none" w:sz="0" w:space="0" w:color="auto"/>
      </w:divBdr>
    </w:div>
    <w:div w:id="1238323823">
      <w:bodyDiv w:val="1"/>
      <w:marLeft w:val="0"/>
      <w:marRight w:val="0"/>
      <w:marTop w:val="0"/>
      <w:marBottom w:val="0"/>
      <w:divBdr>
        <w:top w:val="none" w:sz="0" w:space="0" w:color="auto"/>
        <w:left w:val="none" w:sz="0" w:space="0" w:color="auto"/>
        <w:bottom w:val="none" w:sz="0" w:space="0" w:color="auto"/>
        <w:right w:val="none" w:sz="0" w:space="0" w:color="auto"/>
      </w:divBdr>
    </w:div>
    <w:div w:id="1248806391">
      <w:bodyDiv w:val="1"/>
      <w:marLeft w:val="0"/>
      <w:marRight w:val="0"/>
      <w:marTop w:val="0"/>
      <w:marBottom w:val="0"/>
      <w:divBdr>
        <w:top w:val="none" w:sz="0" w:space="0" w:color="auto"/>
        <w:left w:val="none" w:sz="0" w:space="0" w:color="auto"/>
        <w:bottom w:val="none" w:sz="0" w:space="0" w:color="auto"/>
        <w:right w:val="none" w:sz="0" w:space="0" w:color="auto"/>
      </w:divBdr>
    </w:div>
    <w:div w:id="1253004831">
      <w:bodyDiv w:val="1"/>
      <w:marLeft w:val="0"/>
      <w:marRight w:val="0"/>
      <w:marTop w:val="0"/>
      <w:marBottom w:val="0"/>
      <w:divBdr>
        <w:top w:val="none" w:sz="0" w:space="0" w:color="auto"/>
        <w:left w:val="none" w:sz="0" w:space="0" w:color="auto"/>
        <w:bottom w:val="none" w:sz="0" w:space="0" w:color="auto"/>
        <w:right w:val="none" w:sz="0" w:space="0" w:color="auto"/>
      </w:divBdr>
    </w:div>
    <w:div w:id="1264993165">
      <w:bodyDiv w:val="1"/>
      <w:marLeft w:val="0"/>
      <w:marRight w:val="0"/>
      <w:marTop w:val="0"/>
      <w:marBottom w:val="0"/>
      <w:divBdr>
        <w:top w:val="none" w:sz="0" w:space="0" w:color="auto"/>
        <w:left w:val="none" w:sz="0" w:space="0" w:color="auto"/>
        <w:bottom w:val="none" w:sz="0" w:space="0" w:color="auto"/>
        <w:right w:val="none" w:sz="0" w:space="0" w:color="auto"/>
      </w:divBdr>
    </w:div>
    <w:div w:id="1270775002">
      <w:bodyDiv w:val="1"/>
      <w:marLeft w:val="0"/>
      <w:marRight w:val="0"/>
      <w:marTop w:val="0"/>
      <w:marBottom w:val="0"/>
      <w:divBdr>
        <w:top w:val="none" w:sz="0" w:space="0" w:color="auto"/>
        <w:left w:val="none" w:sz="0" w:space="0" w:color="auto"/>
        <w:bottom w:val="none" w:sz="0" w:space="0" w:color="auto"/>
        <w:right w:val="none" w:sz="0" w:space="0" w:color="auto"/>
      </w:divBdr>
    </w:div>
    <w:div w:id="1357078670">
      <w:bodyDiv w:val="1"/>
      <w:marLeft w:val="0"/>
      <w:marRight w:val="0"/>
      <w:marTop w:val="0"/>
      <w:marBottom w:val="0"/>
      <w:divBdr>
        <w:top w:val="none" w:sz="0" w:space="0" w:color="auto"/>
        <w:left w:val="none" w:sz="0" w:space="0" w:color="auto"/>
        <w:bottom w:val="none" w:sz="0" w:space="0" w:color="auto"/>
        <w:right w:val="none" w:sz="0" w:space="0" w:color="auto"/>
      </w:divBdr>
    </w:div>
    <w:div w:id="1357267521">
      <w:bodyDiv w:val="1"/>
      <w:marLeft w:val="0"/>
      <w:marRight w:val="0"/>
      <w:marTop w:val="0"/>
      <w:marBottom w:val="0"/>
      <w:divBdr>
        <w:top w:val="none" w:sz="0" w:space="0" w:color="auto"/>
        <w:left w:val="none" w:sz="0" w:space="0" w:color="auto"/>
        <w:bottom w:val="none" w:sz="0" w:space="0" w:color="auto"/>
        <w:right w:val="none" w:sz="0" w:space="0" w:color="auto"/>
      </w:divBdr>
    </w:div>
    <w:div w:id="1360426857">
      <w:bodyDiv w:val="1"/>
      <w:marLeft w:val="0"/>
      <w:marRight w:val="0"/>
      <w:marTop w:val="0"/>
      <w:marBottom w:val="0"/>
      <w:divBdr>
        <w:top w:val="none" w:sz="0" w:space="0" w:color="auto"/>
        <w:left w:val="none" w:sz="0" w:space="0" w:color="auto"/>
        <w:bottom w:val="none" w:sz="0" w:space="0" w:color="auto"/>
        <w:right w:val="none" w:sz="0" w:space="0" w:color="auto"/>
      </w:divBdr>
    </w:div>
    <w:div w:id="1374236829">
      <w:bodyDiv w:val="1"/>
      <w:marLeft w:val="0"/>
      <w:marRight w:val="0"/>
      <w:marTop w:val="0"/>
      <w:marBottom w:val="0"/>
      <w:divBdr>
        <w:top w:val="none" w:sz="0" w:space="0" w:color="auto"/>
        <w:left w:val="none" w:sz="0" w:space="0" w:color="auto"/>
        <w:bottom w:val="none" w:sz="0" w:space="0" w:color="auto"/>
        <w:right w:val="none" w:sz="0" w:space="0" w:color="auto"/>
      </w:divBdr>
    </w:div>
    <w:div w:id="1381859128">
      <w:bodyDiv w:val="1"/>
      <w:marLeft w:val="0"/>
      <w:marRight w:val="0"/>
      <w:marTop w:val="0"/>
      <w:marBottom w:val="0"/>
      <w:divBdr>
        <w:top w:val="none" w:sz="0" w:space="0" w:color="auto"/>
        <w:left w:val="none" w:sz="0" w:space="0" w:color="auto"/>
        <w:bottom w:val="none" w:sz="0" w:space="0" w:color="auto"/>
        <w:right w:val="none" w:sz="0" w:space="0" w:color="auto"/>
      </w:divBdr>
    </w:div>
    <w:div w:id="1426993484">
      <w:bodyDiv w:val="1"/>
      <w:marLeft w:val="0"/>
      <w:marRight w:val="0"/>
      <w:marTop w:val="0"/>
      <w:marBottom w:val="0"/>
      <w:divBdr>
        <w:top w:val="none" w:sz="0" w:space="0" w:color="auto"/>
        <w:left w:val="none" w:sz="0" w:space="0" w:color="auto"/>
        <w:bottom w:val="none" w:sz="0" w:space="0" w:color="auto"/>
        <w:right w:val="none" w:sz="0" w:space="0" w:color="auto"/>
      </w:divBdr>
    </w:div>
    <w:div w:id="1474325429">
      <w:bodyDiv w:val="1"/>
      <w:marLeft w:val="0"/>
      <w:marRight w:val="0"/>
      <w:marTop w:val="0"/>
      <w:marBottom w:val="0"/>
      <w:divBdr>
        <w:top w:val="none" w:sz="0" w:space="0" w:color="auto"/>
        <w:left w:val="none" w:sz="0" w:space="0" w:color="auto"/>
        <w:bottom w:val="none" w:sz="0" w:space="0" w:color="auto"/>
        <w:right w:val="none" w:sz="0" w:space="0" w:color="auto"/>
      </w:divBdr>
    </w:div>
    <w:div w:id="1524897108">
      <w:bodyDiv w:val="1"/>
      <w:marLeft w:val="0"/>
      <w:marRight w:val="0"/>
      <w:marTop w:val="0"/>
      <w:marBottom w:val="0"/>
      <w:divBdr>
        <w:top w:val="none" w:sz="0" w:space="0" w:color="auto"/>
        <w:left w:val="none" w:sz="0" w:space="0" w:color="auto"/>
        <w:bottom w:val="none" w:sz="0" w:space="0" w:color="auto"/>
        <w:right w:val="none" w:sz="0" w:space="0" w:color="auto"/>
      </w:divBdr>
    </w:div>
    <w:div w:id="1550725483">
      <w:bodyDiv w:val="1"/>
      <w:marLeft w:val="0"/>
      <w:marRight w:val="0"/>
      <w:marTop w:val="0"/>
      <w:marBottom w:val="0"/>
      <w:divBdr>
        <w:top w:val="none" w:sz="0" w:space="0" w:color="auto"/>
        <w:left w:val="none" w:sz="0" w:space="0" w:color="auto"/>
        <w:bottom w:val="none" w:sz="0" w:space="0" w:color="auto"/>
        <w:right w:val="none" w:sz="0" w:space="0" w:color="auto"/>
      </w:divBdr>
    </w:div>
    <w:div w:id="1552037102">
      <w:bodyDiv w:val="1"/>
      <w:marLeft w:val="0"/>
      <w:marRight w:val="0"/>
      <w:marTop w:val="0"/>
      <w:marBottom w:val="0"/>
      <w:divBdr>
        <w:top w:val="none" w:sz="0" w:space="0" w:color="auto"/>
        <w:left w:val="none" w:sz="0" w:space="0" w:color="auto"/>
        <w:bottom w:val="none" w:sz="0" w:space="0" w:color="auto"/>
        <w:right w:val="none" w:sz="0" w:space="0" w:color="auto"/>
      </w:divBdr>
    </w:div>
    <w:div w:id="1604259607">
      <w:bodyDiv w:val="1"/>
      <w:marLeft w:val="0"/>
      <w:marRight w:val="0"/>
      <w:marTop w:val="0"/>
      <w:marBottom w:val="0"/>
      <w:divBdr>
        <w:top w:val="none" w:sz="0" w:space="0" w:color="auto"/>
        <w:left w:val="none" w:sz="0" w:space="0" w:color="auto"/>
        <w:bottom w:val="none" w:sz="0" w:space="0" w:color="auto"/>
        <w:right w:val="none" w:sz="0" w:space="0" w:color="auto"/>
      </w:divBdr>
    </w:div>
    <w:div w:id="1614744708">
      <w:bodyDiv w:val="1"/>
      <w:marLeft w:val="0"/>
      <w:marRight w:val="0"/>
      <w:marTop w:val="0"/>
      <w:marBottom w:val="0"/>
      <w:divBdr>
        <w:top w:val="none" w:sz="0" w:space="0" w:color="auto"/>
        <w:left w:val="none" w:sz="0" w:space="0" w:color="auto"/>
        <w:bottom w:val="none" w:sz="0" w:space="0" w:color="auto"/>
        <w:right w:val="none" w:sz="0" w:space="0" w:color="auto"/>
      </w:divBdr>
    </w:div>
    <w:div w:id="1635019777">
      <w:bodyDiv w:val="1"/>
      <w:marLeft w:val="0"/>
      <w:marRight w:val="0"/>
      <w:marTop w:val="0"/>
      <w:marBottom w:val="0"/>
      <w:divBdr>
        <w:top w:val="none" w:sz="0" w:space="0" w:color="auto"/>
        <w:left w:val="none" w:sz="0" w:space="0" w:color="auto"/>
        <w:bottom w:val="none" w:sz="0" w:space="0" w:color="auto"/>
        <w:right w:val="none" w:sz="0" w:space="0" w:color="auto"/>
      </w:divBdr>
    </w:div>
    <w:div w:id="1661499474">
      <w:bodyDiv w:val="1"/>
      <w:marLeft w:val="0"/>
      <w:marRight w:val="0"/>
      <w:marTop w:val="0"/>
      <w:marBottom w:val="0"/>
      <w:divBdr>
        <w:top w:val="none" w:sz="0" w:space="0" w:color="auto"/>
        <w:left w:val="none" w:sz="0" w:space="0" w:color="auto"/>
        <w:bottom w:val="none" w:sz="0" w:space="0" w:color="auto"/>
        <w:right w:val="none" w:sz="0" w:space="0" w:color="auto"/>
      </w:divBdr>
    </w:div>
    <w:div w:id="1666276026">
      <w:bodyDiv w:val="1"/>
      <w:marLeft w:val="0"/>
      <w:marRight w:val="0"/>
      <w:marTop w:val="0"/>
      <w:marBottom w:val="0"/>
      <w:divBdr>
        <w:top w:val="none" w:sz="0" w:space="0" w:color="auto"/>
        <w:left w:val="none" w:sz="0" w:space="0" w:color="auto"/>
        <w:bottom w:val="none" w:sz="0" w:space="0" w:color="auto"/>
        <w:right w:val="none" w:sz="0" w:space="0" w:color="auto"/>
      </w:divBdr>
    </w:div>
    <w:div w:id="1670254651">
      <w:bodyDiv w:val="1"/>
      <w:marLeft w:val="0"/>
      <w:marRight w:val="0"/>
      <w:marTop w:val="0"/>
      <w:marBottom w:val="0"/>
      <w:divBdr>
        <w:top w:val="none" w:sz="0" w:space="0" w:color="auto"/>
        <w:left w:val="none" w:sz="0" w:space="0" w:color="auto"/>
        <w:bottom w:val="none" w:sz="0" w:space="0" w:color="auto"/>
        <w:right w:val="none" w:sz="0" w:space="0" w:color="auto"/>
      </w:divBdr>
    </w:div>
    <w:div w:id="1713456901">
      <w:bodyDiv w:val="1"/>
      <w:marLeft w:val="0"/>
      <w:marRight w:val="0"/>
      <w:marTop w:val="0"/>
      <w:marBottom w:val="0"/>
      <w:divBdr>
        <w:top w:val="none" w:sz="0" w:space="0" w:color="auto"/>
        <w:left w:val="none" w:sz="0" w:space="0" w:color="auto"/>
        <w:bottom w:val="none" w:sz="0" w:space="0" w:color="auto"/>
        <w:right w:val="none" w:sz="0" w:space="0" w:color="auto"/>
      </w:divBdr>
    </w:div>
    <w:div w:id="1740708771">
      <w:bodyDiv w:val="1"/>
      <w:marLeft w:val="0"/>
      <w:marRight w:val="0"/>
      <w:marTop w:val="0"/>
      <w:marBottom w:val="0"/>
      <w:divBdr>
        <w:top w:val="none" w:sz="0" w:space="0" w:color="auto"/>
        <w:left w:val="none" w:sz="0" w:space="0" w:color="auto"/>
        <w:bottom w:val="none" w:sz="0" w:space="0" w:color="auto"/>
        <w:right w:val="none" w:sz="0" w:space="0" w:color="auto"/>
      </w:divBdr>
    </w:div>
    <w:div w:id="1757746517">
      <w:bodyDiv w:val="1"/>
      <w:marLeft w:val="0"/>
      <w:marRight w:val="0"/>
      <w:marTop w:val="0"/>
      <w:marBottom w:val="0"/>
      <w:divBdr>
        <w:top w:val="none" w:sz="0" w:space="0" w:color="auto"/>
        <w:left w:val="none" w:sz="0" w:space="0" w:color="auto"/>
        <w:bottom w:val="none" w:sz="0" w:space="0" w:color="auto"/>
        <w:right w:val="none" w:sz="0" w:space="0" w:color="auto"/>
      </w:divBdr>
    </w:div>
    <w:div w:id="1780567093">
      <w:bodyDiv w:val="1"/>
      <w:marLeft w:val="0"/>
      <w:marRight w:val="0"/>
      <w:marTop w:val="0"/>
      <w:marBottom w:val="0"/>
      <w:divBdr>
        <w:top w:val="none" w:sz="0" w:space="0" w:color="auto"/>
        <w:left w:val="none" w:sz="0" w:space="0" w:color="auto"/>
        <w:bottom w:val="none" w:sz="0" w:space="0" w:color="auto"/>
        <w:right w:val="none" w:sz="0" w:space="0" w:color="auto"/>
      </w:divBdr>
    </w:div>
    <w:div w:id="1823157418">
      <w:bodyDiv w:val="1"/>
      <w:marLeft w:val="0"/>
      <w:marRight w:val="0"/>
      <w:marTop w:val="0"/>
      <w:marBottom w:val="0"/>
      <w:divBdr>
        <w:top w:val="none" w:sz="0" w:space="0" w:color="auto"/>
        <w:left w:val="none" w:sz="0" w:space="0" w:color="auto"/>
        <w:bottom w:val="none" w:sz="0" w:space="0" w:color="auto"/>
        <w:right w:val="none" w:sz="0" w:space="0" w:color="auto"/>
      </w:divBdr>
    </w:div>
    <w:div w:id="1840728199">
      <w:bodyDiv w:val="1"/>
      <w:marLeft w:val="0"/>
      <w:marRight w:val="0"/>
      <w:marTop w:val="0"/>
      <w:marBottom w:val="0"/>
      <w:divBdr>
        <w:top w:val="none" w:sz="0" w:space="0" w:color="auto"/>
        <w:left w:val="none" w:sz="0" w:space="0" w:color="auto"/>
        <w:bottom w:val="none" w:sz="0" w:space="0" w:color="auto"/>
        <w:right w:val="none" w:sz="0" w:space="0" w:color="auto"/>
      </w:divBdr>
    </w:div>
    <w:div w:id="1915163946">
      <w:bodyDiv w:val="1"/>
      <w:marLeft w:val="0"/>
      <w:marRight w:val="0"/>
      <w:marTop w:val="0"/>
      <w:marBottom w:val="0"/>
      <w:divBdr>
        <w:top w:val="none" w:sz="0" w:space="0" w:color="auto"/>
        <w:left w:val="none" w:sz="0" w:space="0" w:color="auto"/>
        <w:bottom w:val="none" w:sz="0" w:space="0" w:color="auto"/>
        <w:right w:val="none" w:sz="0" w:space="0" w:color="auto"/>
      </w:divBdr>
    </w:div>
    <w:div w:id="1948123683">
      <w:bodyDiv w:val="1"/>
      <w:marLeft w:val="0"/>
      <w:marRight w:val="0"/>
      <w:marTop w:val="0"/>
      <w:marBottom w:val="0"/>
      <w:divBdr>
        <w:top w:val="none" w:sz="0" w:space="0" w:color="auto"/>
        <w:left w:val="none" w:sz="0" w:space="0" w:color="auto"/>
        <w:bottom w:val="none" w:sz="0" w:space="0" w:color="auto"/>
        <w:right w:val="none" w:sz="0" w:space="0" w:color="auto"/>
      </w:divBdr>
    </w:div>
    <w:div w:id="1954164074">
      <w:bodyDiv w:val="1"/>
      <w:marLeft w:val="0"/>
      <w:marRight w:val="0"/>
      <w:marTop w:val="0"/>
      <w:marBottom w:val="0"/>
      <w:divBdr>
        <w:top w:val="none" w:sz="0" w:space="0" w:color="auto"/>
        <w:left w:val="none" w:sz="0" w:space="0" w:color="auto"/>
        <w:bottom w:val="none" w:sz="0" w:space="0" w:color="auto"/>
        <w:right w:val="none" w:sz="0" w:space="0" w:color="auto"/>
      </w:divBdr>
    </w:div>
    <w:div w:id="1977905740">
      <w:bodyDiv w:val="1"/>
      <w:marLeft w:val="0"/>
      <w:marRight w:val="0"/>
      <w:marTop w:val="0"/>
      <w:marBottom w:val="0"/>
      <w:divBdr>
        <w:top w:val="none" w:sz="0" w:space="0" w:color="auto"/>
        <w:left w:val="none" w:sz="0" w:space="0" w:color="auto"/>
        <w:bottom w:val="none" w:sz="0" w:space="0" w:color="auto"/>
        <w:right w:val="none" w:sz="0" w:space="0" w:color="auto"/>
      </w:divBdr>
    </w:div>
    <w:div w:id="2009555268">
      <w:bodyDiv w:val="1"/>
      <w:marLeft w:val="0"/>
      <w:marRight w:val="0"/>
      <w:marTop w:val="0"/>
      <w:marBottom w:val="0"/>
      <w:divBdr>
        <w:top w:val="none" w:sz="0" w:space="0" w:color="auto"/>
        <w:left w:val="none" w:sz="0" w:space="0" w:color="auto"/>
        <w:bottom w:val="none" w:sz="0" w:space="0" w:color="auto"/>
        <w:right w:val="none" w:sz="0" w:space="0" w:color="auto"/>
      </w:divBdr>
    </w:div>
    <w:div w:id="2022974187">
      <w:bodyDiv w:val="1"/>
      <w:marLeft w:val="0"/>
      <w:marRight w:val="0"/>
      <w:marTop w:val="0"/>
      <w:marBottom w:val="0"/>
      <w:divBdr>
        <w:top w:val="none" w:sz="0" w:space="0" w:color="auto"/>
        <w:left w:val="none" w:sz="0" w:space="0" w:color="auto"/>
        <w:bottom w:val="none" w:sz="0" w:space="0" w:color="auto"/>
        <w:right w:val="none" w:sz="0" w:space="0" w:color="auto"/>
      </w:divBdr>
    </w:div>
    <w:div w:id="2024431227">
      <w:bodyDiv w:val="1"/>
      <w:marLeft w:val="0"/>
      <w:marRight w:val="0"/>
      <w:marTop w:val="0"/>
      <w:marBottom w:val="0"/>
      <w:divBdr>
        <w:top w:val="none" w:sz="0" w:space="0" w:color="auto"/>
        <w:left w:val="none" w:sz="0" w:space="0" w:color="auto"/>
        <w:bottom w:val="none" w:sz="0" w:space="0" w:color="auto"/>
        <w:right w:val="none" w:sz="0" w:space="0" w:color="auto"/>
      </w:divBdr>
    </w:div>
    <w:div w:id="2026131238">
      <w:bodyDiv w:val="1"/>
      <w:marLeft w:val="0"/>
      <w:marRight w:val="0"/>
      <w:marTop w:val="0"/>
      <w:marBottom w:val="0"/>
      <w:divBdr>
        <w:top w:val="none" w:sz="0" w:space="0" w:color="auto"/>
        <w:left w:val="none" w:sz="0" w:space="0" w:color="auto"/>
        <w:bottom w:val="none" w:sz="0" w:space="0" w:color="auto"/>
        <w:right w:val="none" w:sz="0" w:space="0" w:color="auto"/>
      </w:divBdr>
    </w:div>
    <w:div w:id="2029214738">
      <w:bodyDiv w:val="1"/>
      <w:marLeft w:val="0"/>
      <w:marRight w:val="0"/>
      <w:marTop w:val="0"/>
      <w:marBottom w:val="0"/>
      <w:divBdr>
        <w:top w:val="none" w:sz="0" w:space="0" w:color="auto"/>
        <w:left w:val="none" w:sz="0" w:space="0" w:color="auto"/>
        <w:bottom w:val="none" w:sz="0" w:space="0" w:color="auto"/>
        <w:right w:val="none" w:sz="0" w:space="0" w:color="auto"/>
      </w:divBdr>
    </w:div>
    <w:div w:id="2045864514">
      <w:bodyDiv w:val="1"/>
      <w:marLeft w:val="0"/>
      <w:marRight w:val="0"/>
      <w:marTop w:val="0"/>
      <w:marBottom w:val="0"/>
      <w:divBdr>
        <w:top w:val="none" w:sz="0" w:space="0" w:color="auto"/>
        <w:left w:val="none" w:sz="0" w:space="0" w:color="auto"/>
        <w:bottom w:val="none" w:sz="0" w:space="0" w:color="auto"/>
        <w:right w:val="none" w:sz="0" w:space="0" w:color="auto"/>
      </w:divBdr>
    </w:div>
    <w:div w:id="2105298638">
      <w:bodyDiv w:val="1"/>
      <w:marLeft w:val="0"/>
      <w:marRight w:val="0"/>
      <w:marTop w:val="0"/>
      <w:marBottom w:val="0"/>
      <w:divBdr>
        <w:top w:val="none" w:sz="0" w:space="0" w:color="auto"/>
        <w:left w:val="none" w:sz="0" w:space="0" w:color="auto"/>
        <w:bottom w:val="none" w:sz="0" w:space="0" w:color="auto"/>
        <w:right w:val="none" w:sz="0" w:space="0" w:color="auto"/>
      </w:divBdr>
    </w:div>
    <w:div w:id="2114547280">
      <w:bodyDiv w:val="1"/>
      <w:marLeft w:val="0"/>
      <w:marRight w:val="0"/>
      <w:marTop w:val="0"/>
      <w:marBottom w:val="0"/>
      <w:divBdr>
        <w:top w:val="none" w:sz="0" w:space="0" w:color="auto"/>
        <w:left w:val="none" w:sz="0" w:space="0" w:color="auto"/>
        <w:bottom w:val="none" w:sz="0" w:space="0" w:color="auto"/>
        <w:right w:val="none" w:sz="0" w:space="0" w:color="auto"/>
      </w:divBdr>
    </w:div>
    <w:div w:id="2140026589">
      <w:bodyDiv w:val="1"/>
      <w:marLeft w:val="0"/>
      <w:marRight w:val="0"/>
      <w:marTop w:val="0"/>
      <w:marBottom w:val="0"/>
      <w:divBdr>
        <w:top w:val="none" w:sz="0" w:space="0" w:color="auto"/>
        <w:left w:val="none" w:sz="0" w:space="0" w:color="auto"/>
        <w:bottom w:val="none" w:sz="0" w:space="0" w:color="auto"/>
        <w:right w:val="none" w:sz="0" w:space="0" w:color="auto"/>
      </w:divBdr>
    </w:div>
    <w:div w:id="21434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c.europa.eu/info/law/law-topic/data-protection/international-dimension-data-protection/standard-contractual-clauses-scc_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ivacy@dieboldnixdorf.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taprivacy@dieboldnixdorf.com_"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dieboldnixdorf.com" TargetMode="External"/><Relationship Id="rId5" Type="http://schemas.openxmlformats.org/officeDocument/2006/relationships/webSettings" Target="webSettings.xml"/><Relationship Id="rId15" Type="http://schemas.openxmlformats.org/officeDocument/2006/relationships/hyperlink" Target="mailto:dataprivacy@dieboldnixdorf.com"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informationsecurity@dieboldnixdorf.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E75E-C824-4564-916B-3F5B964B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4912</Words>
  <Characters>28001</Characters>
  <Application>Microsoft Office Word</Application>
  <DocSecurity>0</DocSecurity>
  <Lines>233</Lines>
  <Paragraphs>65</Paragraphs>
  <ScaleCrop>false</ScaleCrop>
  <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Torres, Patricia</cp:lastModifiedBy>
  <cp:revision>9</cp:revision>
  <dcterms:created xsi:type="dcterms:W3CDTF">2023-03-30T18:31:00Z</dcterms:created>
  <dcterms:modified xsi:type="dcterms:W3CDTF">2023-03-30T19:04:00Z</dcterms:modified>
</cp:coreProperties>
</file>